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B" w:rsidRPr="0085039B" w:rsidRDefault="0085039B" w:rsidP="0085039B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2. СОДЕРЖАНИЕ КОНТРОЛЬНОЙ РАБОТЫ</w:t>
      </w:r>
    </w:p>
    <w:p w:rsidR="0085039B" w:rsidRPr="0085039B" w:rsidRDefault="0085039B" w:rsidP="0085039B">
      <w:pPr>
        <w:spacing w:line="276" w:lineRule="auto"/>
        <w:ind w:left="1413" w:firstLine="567"/>
        <w:jc w:val="both"/>
        <w:outlineLvl w:val="0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 xml:space="preserve">     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 xml:space="preserve">Задача 1. Определение допусков и параметров посадок гладких 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 xml:space="preserve">                       цилиндрических соединений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Для посадки, заданной в табл. 2.1-2.4: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 xml:space="preserve">- выписать из  табл. 6.3, 6.4 или 6.5 основные отклонения и рассчитать допуски на изготовление вала и отверстия по формуле </w:t>
      </w:r>
      <w:proofErr w:type="spellStart"/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IT</w:t>
      </w:r>
      <w:r w:rsidRPr="0085039B">
        <w:rPr>
          <w:rFonts w:asciiTheme="minorHAnsi" w:hAnsiTheme="minorHAnsi" w:cstheme="minorHAnsi"/>
          <w:i/>
          <w:sz w:val="32"/>
          <w:szCs w:val="32"/>
          <w:vertAlign w:val="subscript"/>
          <w:lang w:val="en-US"/>
        </w:rPr>
        <w:t>q</w:t>
      </w:r>
      <w:proofErr w:type="spellEnd"/>
      <w:r w:rsidRPr="0085039B">
        <w:rPr>
          <w:rFonts w:asciiTheme="minorHAnsi" w:hAnsiTheme="minorHAnsi" w:cstheme="minorHAnsi"/>
          <w:i/>
          <w:sz w:val="32"/>
          <w:szCs w:val="32"/>
        </w:rPr>
        <w:t xml:space="preserve"> =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a</w:t>
      </w:r>
      <w:r w:rsidRPr="0085039B">
        <w:rPr>
          <w:rFonts w:asciiTheme="minorHAnsi" w:hAnsiTheme="minorHAnsi" w:cstheme="minorHAnsi"/>
          <w:i/>
          <w:sz w:val="32"/>
          <w:szCs w:val="32"/>
        </w:rPr>
        <w:t>∙</w:t>
      </w:r>
      <w:proofErr w:type="spellStart"/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i</w:t>
      </w:r>
      <w:proofErr w:type="spellEnd"/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 xml:space="preserve">(где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q</w:t>
      </w:r>
      <w:r w:rsidRPr="0085039B">
        <w:rPr>
          <w:rFonts w:asciiTheme="minorHAnsi" w:hAnsiTheme="minorHAnsi" w:cstheme="minorHAnsi"/>
          <w:sz w:val="32"/>
          <w:szCs w:val="32"/>
        </w:rPr>
        <w:t xml:space="preserve"> – номер квалитета,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a</w:t>
      </w:r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 xml:space="preserve">– число единиц допуска, </w:t>
      </w:r>
      <w:proofErr w:type="spellStart"/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i</w:t>
      </w:r>
      <w:proofErr w:type="spellEnd"/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>–</w:t>
      </w:r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>единица допуска), определить параметры посадки (наибольшие и наименьшие зазоры или натяги)</w:t>
      </w:r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 xml:space="preserve">и допуск посадки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TS</w:t>
      </w:r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>(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TN</w:t>
      </w:r>
      <w:r w:rsidRPr="0085039B">
        <w:rPr>
          <w:rFonts w:asciiTheme="minorHAnsi" w:hAnsiTheme="minorHAnsi" w:cstheme="minorHAnsi"/>
          <w:sz w:val="32"/>
          <w:szCs w:val="32"/>
        </w:rPr>
        <w:t>);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- построить схему расположения полей допусков, вычертить эскизы вала и отверстия и проставить на них размеры с предельными отклонениями;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- охарактеризовать посадку (в какой она системе, с зазором, переходная или с натягом, предпочтительного или непредпочтительного применения).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</w:p>
    <w:p w:rsidR="0085039B" w:rsidRPr="0085039B" w:rsidRDefault="0085039B" w:rsidP="0085039B">
      <w:pPr>
        <w:spacing w:line="276" w:lineRule="auto"/>
        <w:ind w:firstLine="567"/>
        <w:jc w:val="center"/>
        <w:outlineLvl w:val="0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Задача 2.  Расчет допусков размеров, входящих в размерные цепи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i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ab/>
        <w:t>Для изделия, эскиз которого приведен на рис. 1 – 11, а размеры и предельные отклонения звеньев – в табл. 2.1, 2.2, 2.3, 2.4:</w:t>
      </w:r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- найти замыкающее звено</w:t>
      </w:r>
      <w:proofErr w:type="gramStart"/>
      <w:r w:rsidRPr="0085039B">
        <w:rPr>
          <w:rFonts w:asciiTheme="minorHAnsi" w:hAnsiTheme="minorHAnsi" w:cstheme="minorHAnsi"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i/>
          <w:sz w:val="32"/>
          <w:szCs w:val="32"/>
        </w:rPr>
        <w:t>А</w:t>
      </w:r>
      <w:proofErr w:type="gramEnd"/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 xml:space="preserve">Δ </w:t>
      </w:r>
      <w:r w:rsidRPr="0085039B">
        <w:rPr>
          <w:rFonts w:asciiTheme="minorHAnsi" w:hAnsiTheme="minorHAnsi" w:cstheme="minorHAnsi"/>
          <w:sz w:val="32"/>
          <w:szCs w:val="32"/>
        </w:rPr>
        <w:t>и построить схему размерной цепи;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- вычислить нижнее и верхнее отклонение, допуск и координату середины поля допуска замыкающего звена.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 xml:space="preserve">Задачу решить методом полной взаимозаменяемости (максимума-минимума) и теоретико-вероятностным методом, задавшись </w:t>
      </w:r>
      <w:r w:rsidRPr="0085039B">
        <w:rPr>
          <w:rFonts w:asciiTheme="minorHAnsi" w:hAnsiTheme="minorHAnsi" w:cstheme="minorHAnsi"/>
          <w:i/>
          <w:sz w:val="32"/>
          <w:szCs w:val="32"/>
        </w:rPr>
        <w:t>А</w:t>
      </w:r>
      <w:proofErr w:type="gramStart"/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>1</w:t>
      </w:r>
      <w:proofErr w:type="gramEnd"/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 xml:space="preserve">, </w:t>
      </w:r>
      <w:r w:rsidRPr="0085039B">
        <w:rPr>
          <w:rFonts w:asciiTheme="minorHAnsi" w:hAnsiTheme="minorHAnsi" w:cstheme="minorHAnsi"/>
          <w:i/>
          <w:sz w:val="32"/>
          <w:szCs w:val="32"/>
        </w:rPr>
        <w:t>А</w:t>
      </w:r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 xml:space="preserve">2 </w:t>
      </w:r>
      <w:r w:rsidRPr="0085039B">
        <w:rPr>
          <w:rFonts w:asciiTheme="minorHAnsi" w:hAnsiTheme="minorHAnsi" w:cstheme="minorHAnsi"/>
          <w:sz w:val="32"/>
          <w:szCs w:val="32"/>
        </w:rPr>
        <w:t xml:space="preserve">, </w:t>
      </w:r>
      <w:r w:rsidRPr="0085039B">
        <w:rPr>
          <w:rFonts w:asciiTheme="minorHAnsi" w:hAnsiTheme="minorHAnsi" w:cstheme="minorHAnsi"/>
          <w:i/>
          <w:sz w:val="32"/>
          <w:szCs w:val="32"/>
        </w:rPr>
        <w:t>А</w:t>
      </w:r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 xml:space="preserve">3 </w:t>
      </w:r>
      <w:r w:rsidRPr="0085039B">
        <w:rPr>
          <w:rFonts w:asciiTheme="minorHAnsi" w:hAnsiTheme="minorHAnsi" w:cstheme="minorHAnsi"/>
          <w:sz w:val="32"/>
          <w:szCs w:val="32"/>
        </w:rPr>
        <w:t xml:space="preserve">, </w:t>
      </w:r>
      <w:r w:rsidRPr="0085039B">
        <w:rPr>
          <w:rFonts w:asciiTheme="minorHAnsi" w:hAnsiTheme="minorHAnsi" w:cstheme="minorHAnsi"/>
          <w:i/>
          <w:sz w:val="32"/>
          <w:szCs w:val="32"/>
        </w:rPr>
        <w:t>А</w:t>
      </w:r>
      <w:r w:rsidRPr="0085039B">
        <w:rPr>
          <w:rFonts w:asciiTheme="minorHAnsi" w:hAnsiTheme="minorHAnsi" w:cstheme="minorHAnsi"/>
          <w:sz w:val="32"/>
          <w:szCs w:val="32"/>
          <w:vertAlign w:val="subscript"/>
        </w:rPr>
        <w:t xml:space="preserve">4 </w:t>
      </w:r>
      <w:r w:rsidRPr="0085039B">
        <w:rPr>
          <w:rFonts w:asciiTheme="minorHAnsi" w:hAnsiTheme="minorHAnsi" w:cstheme="minorHAnsi"/>
          <w:sz w:val="32"/>
          <w:szCs w:val="32"/>
        </w:rPr>
        <w:t xml:space="preserve">. Дать оценку целесообразности применения этих методов расчета. </w:t>
      </w:r>
    </w:p>
    <w:p w:rsidR="0085039B" w:rsidRPr="0085039B" w:rsidRDefault="0085039B" w:rsidP="0085039B">
      <w:pPr>
        <w:spacing w:line="276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</w:p>
    <w:p w:rsidR="0085039B" w:rsidRPr="0085039B" w:rsidRDefault="0085039B" w:rsidP="0085039B">
      <w:pPr>
        <w:spacing w:line="276" w:lineRule="auto"/>
        <w:ind w:firstLine="708"/>
        <w:jc w:val="center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>Задача 3. Обработка  результатов  измерений</w:t>
      </w: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5039B" w:rsidRPr="0085039B" w:rsidRDefault="0085039B" w:rsidP="0085039B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5039B">
        <w:rPr>
          <w:rFonts w:asciiTheme="minorHAnsi" w:hAnsiTheme="minorHAnsi" w:cstheme="minorHAnsi"/>
          <w:sz w:val="32"/>
          <w:szCs w:val="32"/>
        </w:rPr>
        <w:tab/>
      </w:r>
      <w:proofErr w:type="gramStart"/>
      <w:r w:rsidRPr="0085039B">
        <w:rPr>
          <w:rFonts w:asciiTheme="minorHAnsi" w:hAnsiTheme="minorHAnsi" w:cstheme="minorHAnsi"/>
          <w:sz w:val="32"/>
          <w:szCs w:val="32"/>
        </w:rPr>
        <w:t xml:space="preserve">По данной в табл. выборке объема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n</w:t>
      </w:r>
      <w:r w:rsidRPr="0085039B">
        <w:rPr>
          <w:rFonts w:asciiTheme="minorHAnsi" w:hAnsiTheme="minorHAnsi" w:cstheme="minorHAnsi"/>
          <w:sz w:val="32"/>
          <w:szCs w:val="32"/>
        </w:rPr>
        <w:t xml:space="preserve"> = 6 или 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n</w:t>
      </w:r>
      <w:r w:rsidRPr="0085039B">
        <w:rPr>
          <w:rFonts w:asciiTheme="minorHAnsi" w:hAnsiTheme="minorHAnsi" w:cstheme="minorHAnsi"/>
          <w:sz w:val="32"/>
          <w:szCs w:val="32"/>
        </w:rPr>
        <w:t xml:space="preserve"> = 7 случайной величины </w:t>
      </w:r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x</w:t>
      </w:r>
      <w:r w:rsidRPr="0085039B">
        <w:rPr>
          <w:rFonts w:asciiTheme="minorHAnsi" w:hAnsiTheme="minorHAnsi" w:cstheme="minorHAnsi"/>
          <w:i/>
          <w:sz w:val="32"/>
          <w:szCs w:val="32"/>
          <w:vertAlign w:val="subscript"/>
          <w:lang w:val="en-US"/>
        </w:rPr>
        <w:t>i</w:t>
      </w:r>
      <w:r w:rsidRPr="0085039B">
        <w:rPr>
          <w:rFonts w:asciiTheme="minorHAnsi" w:hAnsiTheme="minorHAnsi" w:cstheme="minorHAnsi"/>
          <w:sz w:val="32"/>
          <w:szCs w:val="32"/>
        </w:rPr>
        <w:t xml:space="preserve"> и доверительной вероятностью </w:t>
      </w:r>
      <w:proofErr w:type="spellStart"/>
      <w:r w:rsidRPr="0085039B">
        <w:rPr>
          <w:rFonts w:asciiTheme="minorHAnsi" w:hAnsiTheme="minorHAnsi" w:cstheme="minorHAnsi"/>
          <w:i/>
          <w:sz w:val="32"/>
          <w:szCs w:val="32"/>
          <w:lang w:val="en-US"/>
        </w:rPr>
        <w:t>P</w:t>
      </w:r>
      <w:r w:rsidRPr="0085039B">
        <w:rPr>
          <w:rFonts w:asciiTheme="minorHAnsi" w:hAnsiTheme="minorHAnsi" w:cstheme="minorHAnsi"/>
          <w:i/>
          <w:sz w:val="32"/>
          <w:szCs w:val="32"/>
          <w:vertAlign w:val="subscript"/>
          <w:lang w:val="en-US"/>
        </w:rPr>
        <w:t>q</w:t>
      </w:r>
      <w:proofErr w:type="spellEnd"/>
      <w:r w:rsidRPr="0085039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85039B">
        <w:rPr>
          <w:rFonts w:asciiTheme="minorHAnsi" w:hAnsiTheme="minorHAnsi" w:cstheme="minorHAnsi"/>
          <w:sz w:val="32"/>
          <w:szCs w:val="32"/>
        </w:rPr>
        <w:t>определить: точечную оценку математического ожидания (м.о.) и точечную оценку ее дисперсии, а также интервальную оценку для м.о. случайной величины.</w:t>
      </w:r>
      <w:proofErr w:type="gramEnd"/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85039B" w:rsidRPr="0085039B" w:rsidRDefault="0085039B" w:rsidP="008503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85039B" w:rsidRPr="0085039B" w:rsidRDefault="0085039B">
      <w:pPr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margin" w:tblpY="183"/>
        <w:tblW w:w="2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7"/>
        <w:gridCol w:w="480"/>
        <w:gridCol w:w="654"/>
        <w:gridCol w:w="826"/>
      </w:tblGrid>
      <w:tr w:rsidR="0085039B" w:rsidRPr="0085039B" w:rsidTr="0085039B">
        <w:trPr>
          <w:gridAfter w:val="1"/>
          <w:wAfter w:w="826" w:type="dxa"/>
          <w:trHeight w:val="322"/>
        </w:trPr>
        <w:tc>
          <w:tcPr>
            <w:tcW w:w="807" w:type="dxa"/>
            <w:vMerge w:val="restart"/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№№</w:t>
            </w: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1134" w:type="dxa"/>
            <w:gridSpan w:val="2"/>
            <w:vMerge w:val="restart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Пара-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метры</w:t>
            </w:r>
          </w:p>
          <w:p w:rsidR="0085039B" w:rsidRPr="0085039B" w:rsidRDefault="0085039B" w:rsidP="0085039B">
            <w:pPr>
              <w:ind w:left="77"/>
              <w:jc w:val="both"/>
              <w:rPr>
                <w:sz w:val="20"/>
                <w:szCs w:val="20"/>
              </w:rPr>
            </w:pPr>
          </w:p>
        </w:tc>
      </w:tr>
      <w:tr w:rsidR="0085039B" w:rsidRPr="0085039B" w:rsidTr="0085039B">
        <w:trPr>
          <w:trHeight w:val="500"/>
        </w:trPr>
        <w:tc>
          <w:tcPr>
            <w:tcW w:w="807" w:type="dxa"/>
            <w:vMerge/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85039B" w:rsidRPr="0085039B" w:rsidRDefault="0085039B" w:rsidP="0085039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85039B" w:rsidRPr="0085039B" w:rsidTr="0085039B">
        <w:trPr>
          <w:trHeight w:val="742"/>
        </w:trPr>
        <w:tc>
          <w:tcPr>
            <w:tcW w:w="807" w:type="dxa"/>
          </w:tcPr>
          <w:p w:rsidR="0085039B" w:rsidRPr="0085039B" w:rsidRDefault="00BA7D61" w:rsidP="00850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5039B" w:rsidRPr="0085039B" w:rsidRDefault="0085039B" w:rsidP="0085039B">
            <w:pPr>
              <w:ind w:left="77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  <w:lang w:val="en-US"/>
              </w:rPr>
              <w:t xml:space="preserve">D, </w:t>
            </w:r>
            <w:r w:rsidRPr="0085039B">
              <w:rPr>
                <w:sz w:val="20"/>
                <w:szCs w:val="20"/>
              </w:rPr>
              <w:t>мм</w:t>
            </w: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Посадка</w:t>
            </w:r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70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position w:val="-28"/>
                <w:sz w:val="20"/>
                <w:szCs w:val="20"/>
              </w:rPr>
              <w:object w:dxaOrig="4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2.25pt" o:ole="">
                  <v:imagedata r:id="rId5" o:title=""/>
                </v:shape>
                <o:OLEObject Type="Embed" ProgID="Equation.3" ShapeID="_x0000_i1025" DrawAspect="Content" ObjectID="_1444030104" r:id="rId6"/>
              </w:object>
            </w:r>
          </w:p>
        </w:tc>
      </w:tr>
      <w:tr w:rsidR="0085039B" w:rsidRPr="0085039B" w:rsidTr="0085039B">
        <w:trPr>
          <w:cantSplit/>
          <w:trHeight w:val="1208"/>
        </w:trPr>
        <w:tc>
          <w:tcPr>
            <w:tcW w:w="807" w:type="dxa"/>
            <w:vMerge w:val="restart"/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    </w:t>
            </w:r>
          </w:p>
          <w:p w:rsidR="00BA7D61" w:rsidRPr="0085039B" w:rsidRDefault="00BA7D61" w:rsidP="00BA7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2</w:t>
            </w: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80" w:type="dxa"/>
            <w:textDirection w:val="btLr"/>
          </w:tcPr>
          <w:p w:rsidR="0085039B" w:rsidRPr="0085039B" w:rsidRDefault="0085039B" w:rsidP="0085039B">
            <w:pPr>
              <w:ind w:left="113" w:right="113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Размер, </w:t>
            </w:r>
            <w:proofErr w:type="gramStart"/>
            <w:r w:rsidRPr="0085039B">
              <w:rPr>
                <w:sz w:val="20"/>
                <w:szCs w:val="20"/>
              </w:rPr>
              <w:t>мм</w:t>
            </w:r>
            <w:proofErr w:type="gramEnd"/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ind w:left="113" w:right="113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Размер, </w:t>
            </w:r>
            <w:proofErr w:type="gramStart"/>
            <w:r w:rsidRPr="0085039B">
              <w:rPr>
                <w:sz w:val="20"/>
                <w:szCs w:val="20"/>
              </w:rPr>
              <w:t>мм</w:t>
            </w:r>
            <w:proofErr w:type="gramEnd"/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85039B" w:rsidRPr="0085039B" w:rsidRDefault="0085039B" w:rsidP="0085039B">
            <w:pPr>
              <w:ind w:left="2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Рис.</w:t>
            </w:r>
          </w:p>
          <w:p w:rsidR="0085039B" w:rsidRPr="0085039B" w:rsidRDefault="0085039B" w:rsidP="0085039B">
            <w:pPr>
              <w:ind w:left="122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  <w:p w:rsidR="0085039B" w:rsidRPr="0085039B" w:rsidRDefault="0085039B" w:rsidP="0085039B">
            <w:pPr>
              <w:ind w:left="122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85039B" w:rsidRPr="0085039B" w:rsidRDefault="0085039B" w:rsidP="0085039B">
            <w:pPr>
              <w:ind w:left="122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А</w:t>
            </w:r>
            <w:r w:rsidRPr="0085039B">
              <w:rPr>
                <w:sz w:val="20"/>
                <w:szCs w:val="20"/>
                <w:vertAlign w:val="subscript"/>
              </w:rPr>
              <w:t>3</w:t>
            </w:r>
          </w:p>
          <w:p w:rsidR="0085039B" w:rsidRPr="0085039B" w:rsidRDefault="0085039B" w:rsidP="0085039B">
            <w:pPr>
              <w:ind w:left="122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3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99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7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30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60</w:t>
            </w:r>
          </w:p>
        </w:tc>
      </w:tr>
      <w:tr w:rsidR="0085039B" w:rsidRPr="0085039B" w:rsidTr="0085039B">
        <w:trPr>
          <w:cantSplit/>
          <w:trHeight w:val="1134"/>
        </w:trPr>
        <w:tc>
          <w:tcPr>
            <w:tcW w:w="807" w:type="dxa"/>
            <w:vMerge/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extDirection w:val="btLr"/>
          </w:tcPr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Допуск</w:t>
            </w:r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ind w:left="77" w:right="113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54" w:type="dxa"/>
          </w:tcPr>
          <w:p w:rsidR="0085039B" w:rsidRPr="0085039B" w:rsidRDefault="0085039B" w:rsidP="0085039B">
            <w:pPr>
              <w:ind w:left="47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ТА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  <w:p w:rsidR="0085039B" w:rsidRPr="0085039B" w:rsidRDefault="0085039B" w:rsidP="0085039B">
            <w:pPr>
              <w:ind w:left="47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ТА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  <w:p w:rsidR="0085039B" w:rsidRPr="0085039B" w:rsidRDefault="0085039B" w:rsidP="0085039B">
            <w:pPr>
              <w:ind w:left="47"/>
              <w:jc w:val="both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ТА</w:t>
            </w:r>
            <w:r w:rsidRPr="0085039B">
              <w:rPr>
                <w:sz w:val="20"/>
                <w:szCs w:val="20"/>
                <w:vertAlign w:val="subscript"/>
              </w:rPr>
              <w:t>3</w:t>
            </w:r>
          </w:p>
          <w:p w:rsidR="0085039B" w:rsidRPr="0085039B" w:rsidRDefault="0085039B" w:rsidP="0085039B">
            <w:pPr>
              <w:jc w:val="both"/>
              <w:rPr>
                <w:noProof/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 ТА</w:t>
            </w:r>
            <w:proofErr w:type="gramStart"/>
            <w:r w:rsidRPr="0085039B">
              <w:rPr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  <w:lang w:val="en-US"/>
              </w:rPr>
            </w:pPr>
            <w:r w:rsidRPr="0085039B">
              <w:rPr>
                <w:i/>
                <w:sz w:val="20"/>
                <w:szCs w:val="20"/>
                <w:lang w:val="en-US"/>
              </w:rPr>
              <w:t>P</w:t>
            </w:r>
            <w:r w:rsidRPr="0085039B">
              <w:rPr>
                <w:sz w:val="20"/>
                <w:szCs w:val="20"/>
                <w:lang w:val="en-US"/>
              </w:rPr>
              <w:t>7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  <w:lang w:val="en-US"/>
              </w:rPr>
            </w:pPr>
            <w:r w:rsidRPr="0085039B">
              <w:rPr>
                <w:i/>
                <w:sz w:val="20"/>
                <w:szCs w:val="20"/>
                <w:lang w:val="en-US"/>
              </w:rPr>
              <w:t>H</w:t>
            </w:r>
            <w:r w:rsidRPr="0085039B">
              <w:rPr>
                <w:sz w:val="20"/>
                <w:szCs w:val="20"/>
                <w:lang w:val="en-US"/>
              </w:rPr>
              <w:t>7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  <w:lang w:val="en-US"/>
              </w:rPr>
            </w:pPr>
            <w:r w:rsidRPr="0085039B">
              <w:rPr>
                <w:i/>
                <w:sz w:val="20"/>
                <w:szCs w:val="20"/>
                <w:lang w:val="en-US"/>
              </w:rPr>
              <w:t>e</w:t>
            </w:r>
            <w:r w:rsidRPr="0085039B">
              <w:rPr>
                <w:sz w:val="20"/>
                <w:szCs w:val="20"/>
                <w:lang w:val="en-US"/>
              </w:rPr>
              <w:t>9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  <w:lang w:val="en-US"/>
              </w:rPr>
            </w:pPr>
            <w:r w:rsidRPr="0085039B">
              <w:rPr>
                <w:i/>
                <w:sz w:val="20"/>
                <w:szCs w:val="20"/>
                <w:lang w:val="en-US"/>
              </w:rPr>
              <w:t>p</w:t>
            </w:r>
            <w:r w:rsidRPr="0085039B">
              <w:rPr>
                <w:sz w:val="20"/>
                <w:szCs w:val="20"/>
                <w:lang w:val="en-US"/>
              </w:rPr>
              <w:t>6</w:t>
            </w:r>
          </w:p>
        </w:tc>
      </w:tr>
      <w:tr w:rsidR="0085039B" w:rsidRPr="0085039B" w:rsidTr="0085039B">
        <w:trPr>
          <w:trHeight w:val="1551"/>
        </w:trPr>
        <w:tc>
          <w:tcPr>
            <w:tcW w:w="807" w:type="dxa"/>
            <w:vMerge w:val="restart"/>
          </w:tcPr>
          <w:p w:rsidR="00BA7D61" w:rsidRPr="0085039B" w:rsidRDefault="00BA7D61" w:rsidP="00BA7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1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2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3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4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5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6</w:t>
            </w:r>
          </w:p>
          <w:p w:rsidR="0085039B" w:rsidRPr="0085039B" w:rsidRDefault="0085039B" w:rsidP="0085039B">
            <w:pPr>
              <w:jc w:val="center"/>
              <w:rPr>
                <w:noProof/>
                <w:sz w:val="20"/>
                <w:szCs w:val="20"/>
                <w:vertAlign w:val="subscript"/>
              </w:rPr>
            </w:pPr>
            <w:r w:rsidRPr="0085039B">
              <w:rPr>
                <w:noProof/>
                <w:sz w:val="20"/>
                <w:szCs w:val="20"/>
              </w:rPr>
              <w:t>х</w:t>
            </w:r>
            <w:r w:rsidRPr="0085039B">
              <w:rPr>
                <w:noProof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112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113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113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112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114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114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-</w:t>
            </w:r>
          </w:p>
        </w:tc>
      </w:tr>
      <w:tr w:rsidR="0085039B" w:rsidRPr="0085039B" w:rsidTr="0085039B">
        <w:trPr>
          <w:trHeight w:val="210"/>
        </w:trPr>
        <w:tc>
          <w:tcPr>
            <w:tcW w:w="807" w:type="dxa"/>
            <w:vMerge/>
            <w:tcBorders>
              <w:bottom w:val="nil"/>
            </w:tcBorders>
          </w:tcPr>
          <w:p w:rsidR="0085039B" w:rsidRPr="0085039B" w:rsidRDefault="0085039B" w:rsidP="00850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5039B" w:rsidRPr="0085039B" w:rsidRDefault="0085039B" w:rsidP="0085039B">
            <w:pPr>
              <w:jc w:val="center"/>
              <w:rPr>
                <w:i/>
                <w:noProof/>
                <w:sz w:val="20"/>
                <w:szCs w:val="20"/>
                <w:vertAlign w:val="subscript"/>
                <w:lang w:val="en-US"/>
              </w:rPr>
            </w:pPr>
            <w:r w:rsidRPr="0085039B">
              <w:rPr>
                <w:i/>
                <w:noProof/>
                <w:sz w:val="20"/>
                <w:szCs w:val="20"/>
                <w:lang w:val="en-US"/>
              </w:rPr>
              <w:t>P</w:t>
            </w:r>
            <w:r w:rsidRPr="0085039B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0,995</w:t>
            </w:r>
          </w:p>
        </w:tc>
      </w:tr>
      <w:tr w:rsidR="0085039B" w:rsidRPr="0085039B" w:rsidTr="0085039B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1941" w:type="dxa"/>
            <w:gridSpan w:val="3"/>
          </w:tcPr>
          <w:p w:rsidR="0085039B" w:rsidRPr="0085039B" w:rsidRDefault="0085039B" w:rsidP="0085039B">
            <w:pPr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 xml:space="preserve">№№ </w:t>
            </w:r>
          </w:p>
          <w:p w:rsidR="0085039B" w:rsidRPr="0085039B" w:rsidRDefault="0085039B" w:rsidP="0085039B">
            <w:pPr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контрольных</w:t>
            </w:r>
          </w:p>
          <w:p w:rsidR="0085039B" w:rsidRPr="0085039B" w:rsidRDefault="0085039B" w:rsidP="0085039B">
            <w:pPr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вопросов</w:t>
            </w:r>
          </w:p>
        </w:tc>
        <w:tc>
          <w:tcPr>
            <w:tcW w:w="826" w:type="dxa"/>
          </w:tcPr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17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43</w:t>
            </w:r>
          </w:p>
          <w:p w:rsidR="0085039B" w:rsidRPr="0085039B" w:rsidRDefault="0085039B" w:rsidP="0085039B">
            <w:pPr>
              <w:jc w:val="center"/>
              <w:rPr>
                <w:sz w:val="20"/>
                <w:szCs w:val="20"/>
              </w:rPr>
            </w:pPr>
            <w:r w:rsidRPr="0085039B">
              <w:rPr>
                <w:sz w:val="20"/>
                <w:szCs w:val="20"/>
              </w:rPr>
              <w:t>62</w:t>
            </w:r>
          </w:p>
        </w:tc>
      </w:tr>
    </w:tbl>
    <w:p w:rsidR="0085039B" w:rsidRPr="0085039B" w:rsidRDefault="0085039B">
      <w:pPr>
        <w:rPr>
          <w:rFonts w:ascii="Verdana" w:hAnsi="Verdana"/>
          <w:sz w:val="24"/>
          <w:szCs w:val="24"/>
        </w:rPr>
      </w:pPr>
    </w:p>
    <w:p w:rsidR="0085039B" w:rsidRPr="0085039B" w:rsidRDefault="0085039B">
      <w:pPr>
        <w:rPr>
          <w:rFonts w:ascii="Verdana" w:hAnsi="Verdana"/>
          <w:sz w:val="24"/>
          <w:szCs w:val="24"/>
        </w:rPr>
      </w:pPr>
    </w:p>
    <w:p w:rsidR="0085039B" w:rsidRPr="0085039B" w:rsidRDefault="0085039B" w:rsidP="0085039B">
      <w:pPr>
        <w:ind w:firstLine="708"/>
        <w:jc w:val="both"/>
        <w:rPr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390775" cy="19145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5039B" w:rsidRDefault="0085039B" w:rsidP="0085039B">
      <w:pPr>
        <w:spacing w:line="276" w:lineRule="auto"/>
        <w:jc w:val="both"/>
      </w:pPr>
      <w:r w:rsidRPr="00A870E0">
        <w:t xml:space="preserve">. </w:t>
      </w:r>
    </w:p>
    <w:p w:rsidR="0085039B" w:rsidRDefault="0085039B" w:rsidP="0085039B">
      <w:pPr>
        <w:spacing w:line="276" w:lineRule="auto"/>
        <w:jc w:val="both"/>
      </w:pPr>
      <w:r>
        <w:t xml:space="preserve">43. </w:t>
      </w:r>
      <w:r w:rsidRPr="00A870E0">
        <w:t xml:space="preserve">Вычислить предельные размеры вала и отверстия соединения </w:t>
      </w:r>
      <w:r>
        <w:t xml:space="preserve">              </w:t>
      </w:r>
    </w:p>
    <w:p w:rsidR="0085039B" w:rsidRDefault="0085039B" w:rsidP="0085039B">
      <w:pPr>
        <w:spacing w:line="276" w:lineRule="auto"/>
        <w:jc w:val="both"/>
        <w:rPr>
          <w:position w:val="-68"/>
        </w:rPr>
      </w:pPr>
      <w:r>
        <w:t xml:space="preserve"> </w:t>
      </w:r>
      <w:r w:rsidRPr="00A870E0">
        <w:t>100</w:t>
      </w:r>
      <w:r w:rsidRPr="00F069A9">
        <w:rPr>
          <w:position w:val="-68"/>
        </w:rPr>
        <w:object w:dxaOrig="1359" w:dyaOrig="1500">
          <v:shape id="_x0000_i1026" type="#_x0000_t75" style="width:68.25pt;height:75pt" o:ole="">
            <v:imagedata r:id="rId8" o:title=""/>
          </v:shape>
          <o:OLEObject Type="Embed" ProgID="Equation.3" ShapeID="_x0000_i1026" DrawAspect="Content" ObjectID="_1444030105" r:id="rId9"/>
        </w:object>
      </w:r>
      <w:r>
        <w:rPr>
          <w:position w:val="-68"/>
        </w:rPr>
        <w:t>.</w:t>
      </w:r>
    </w:p>
    <w:p w:rsidR="0085039B" w:rsidRDefault="0085039B" w:rsidP="0085039B">
      <w:pPr>
        <w:spacing w:line="276" w:lineRule="auto"/>
        <w:jc w:val="both"/>
      </w:pPr>
    </w:p>
    <w:p w:rsidR="0085039B" w:rsidRPr="00A870E0" w:rsidRDefault="0085039B" w:rsidP="0085039B">
      <w:pPr>
        <w:spacing w:line="276" w:lineRule="auto"/>
        <w:jc w:val="both"/>
      </w:pPr>
    </w:p>
    <w:p w:rsidR="0085039B" w:rsidRPr="0085039B" w:rsidRDefault="0085039B">
      <w:pPr>
        <w:rPr>
          <w:rFonts w:ascii="Verdana" w:hAnsi="Verdana"/>
          <w:sz w:val="24"/>
          <w:szCs w:val="24"/>
        </w:rPr>
      </w:pPr>
    </w:p>
    <w:sectPr w:rsidR="0085039B" w:rsidRPr="0085039B" w:rsidSect="00850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A22"/>
    <w:multiLevelType w:val="hybridMultilevel"/>
    <w:tmpl w:val="9208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924"/>
    <w:multiLevelType w:val="hybridMultilevel"/>
    <w:tmpl w:val="1812C684"/>
    <w:lvl w:ilvl="0" w:tplc="46383544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D9183146">
      <w:numFmt w:val="none"/>
      <w:lvlText w:val=""/>
      <w:lvlJc w:val="left"/>
      <w:pPr>
        <w:tabs>
          <w:tab w:val="num" w:pos="360"/>
        </w:tabs>
      </w:pPr>
    </w:lvl>
    <w:lvl w:ilvl="2" w:tplc="B0949030">
      <w:numFmt w:val="none"/>
      <w:lvlText w:val=""/>
      <w:lvlJc w:val="left"/>
      <w:pPr>
        <w:tabs>
          <w:tab w:val="num" w:pos="360"/>
        </w:tabs>
      </w:pPr>
    </w:lvl>
    <w:lvl w:ilvl="3" w:tplc="21C4B3EE">
      <w:numFmt w:val="none"/>
      <w:lvlText w:val=""/>
      <w:lvlJc w:val="left"/>
      <w:pPr>
        <w:tabs>
          <w:tab w:val="num" w:pos="360"/>
        </w:tabs>
      </w:pPr>
    </w:lvl>
    <w:lvl w:ilvl="4" w:tplc="474E09AE">
      <w:numFmt w:val="none"/>
      <w:lvlText w:val=""/>
      <w:lvlJc w:val="left"/>
      <w:pPr>
        <w:tabs>
          <w:tab w:val="num" w:pos="360"/>
        </w:tabs>
      </w:pPr>
    </w:lvl>
    <w:lvl w:ilvl="5" w:tplc="928A6346">
      <w:numFmt w:val="none"/>
      <w:lvlText w:val=""/>
      <w:lvlJc w:val="left"/>
      <w:pPr>
        <w:tabs>
          <w:tab w:val="num" w:pos="360"/>
        </w:tabs>
      </w:pPr>
    </w:lvl>
    <w:lvl w:ilvl="6" w:tplc="CE507FD8">
      <w:numFmt w:val="none"/>
      <w:lvlText w:val=""/>
      <w:lvlJc w:val="left"/>
      <w:pPr>
        <w:tabs>
          <w:tab w:val="num" w:pos="360"/>
        </w:tabs>
      </w:pPr>
    </w:lvl>
    <w:lvl w:ilvl="7" w:tplc="FB6CE9FE">
      <w:numFmt w:val="none"/>
      <w:lvlText w:val=""/>
      <w:lvlJc w:val="left"/>
      <w:pPr>
        <w:tabs>
          <w:tab w:val="num" w:pos="360"/>
        </w:tabs>
      </w:pPr>
    </w:lvl>
    <w:lvl w:ilvl="8" w:tplc="44DE87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39B"/>
    <w:rsid w:val="0085039B"/>
    <w:rsid w:val="00973E4C"/>
    <w:rsid w:val="00BA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2013-10-16T06:53:00Z</dcterms:created>
  <dcterms:modified xsi:type="dcterms:W3CDTF">2013-10-23T06:42:00Z</dcterms:modified>
</cp:coreProperties>
</file>