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313" w:lineRule="auto"/>
        <w:ind w:left="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Реферат на тему " Происхождение восточных славян их расселение и хозяйство </w:t>
      </w:r>
      <w:r>
        <w:rPr>
          <w:rStyle w:val="Character0"/>
          <w:sz w:val="24"/>
          <w:szCs w:val="24"/>
        </w:rPr>
        <w:t xml:space="preserve">в 1-й тысяче н.э." обязательно оформление, сноски на каждой странице, 14 шри</w:t>
      </w:r>
      <w:r>
        <w:rPr>
          <w:rStyle w:val="Character0"/>
          <w:sz w:val="24"/>
          <w:szCs w:val="24"/>
        </w:rPr>
        <w:t xml:space="preserve">фт, интервал 1,5, всего около 20 листов. Образование психолого-педогогическо</w:t>
      </w:r>
      <w:r>
        <w:rPr>
          <w:rStyle w:val="Character0"/>
          <w:sz w:val="24"/>
          <w:szCs w:val="24"/>
        </w:rPr>
        <w:t xml:space="preserve">е. Предмет история.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№Е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№Е" w:eastAsia="№Е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