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A5" w:rsidRPr="00EA78BE" w:rsidRDefault="00500CA5" w:rsidP="00500CA5">
      <w:pPr>
        <w:tabs>
          <w:tab w:val="left" w:pos="9355"/>
        </w:tabs>
        <w:ind w:right="-1"/>
        <w:jc w:val="both"/>
        <w:outlineLvl w:val="0"/>
        <w:rPr>
          <w:sz w:val="28"/>
          <w:szCs w:val="28"/>
        </w:rPr>
      </w:pPr>
      <w:r w:rsidRPr="00EA78BE">
        <w:rPr>
          <w:sz w:val="28"/>
          <w:szCs w:val="28"/>
        </w:rPr>
        <w:t>Вариант 2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 xml:space="preserve"> 1.  К физическим инструментам финансовой инженерии относят: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а) теорию стоимости, теорию портфеля ценных бумаг, теорию хеджа, системы бухгалте</w:t>
      </w:r>
      <w:r w:rsidRPr="00EA78BE">
        <w:rPr>
          <w:sz w:val="28"/>
          <w:szCs w:val="28"/>
        </w:rPr>
        <w:t>р</w:t>
      </w:r>
      <w:r w:rsidRPr="00EA78BE">
        <w:rPr>
          <w:sz w:val="28"/>
          <w:szCs w:val="28"/>
        </w:rPr>
        <w:t>ского учета и системы налогообложения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б) Ценные бумаги с фиксированным доходом, обыкновенные акции, фьючерсы, о</w:t>
      </w:r>
      <w:r w:rsidRPr="00EA78BE">
        <w:rPr>
          <w:sz w:val="28"/>
          <w:szCs w:val="28"/>
        </w:rPr>
        <w:t>п</w:t>
      </w:r>
      <w:r w:rsidRPr="00EA78BE">
        <w:rPr>
          <w:sz w:val="28"/>
          <w:szCs w:val="28"/>
        </w:rPr>
        <w:t>ционы, свопы и т.д.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2. Несистематический риск портфеля ценных бумаг (риск, связанный только с дисперсиями доходностей отдельных финансовых инструме</w:t>
      </w:r>
      <w:r w:rsidRPr="00EA78BE">
        <w:rPr>
          <w:sz w:val="28"/>
          <w:szCs w:val="28"/>
        </w:rPr>
        <w:t>н</w:t>
      </w:r>
      <w:r w:rsidRPr="00EA78BE">
        <w:rPr>
          <w:sz w:val="28"/>
          <w:szCs w:val="28"/>
        </w:rPr>
        <w:t>тов, входящих в состав портфеля) при увеличении количества ценных бумаг в портфеле: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а) увеличивается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б) уменьшается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в) остается неизменным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 xml:space="preserve">3. </w:t>
      </w:r>
      <w:proofErr w:type="spellStart"/>
      <w:r w:rsidRPr="00EA78BE">
        <w:rPr>
          <w:sz w:val="28"/>
          <w:szCs w:val="28"/>
        </w:rPr>
        <w:t>Критериальные</w:t>
      </w:r>
      <w:proofErr w:type="spellEnd"/>
      <w:r w:rsidRPr="00EA78BE">
        <w:rPr>
          <w:sz w:val="28"/>
          <w:szCs w:val="28"/>
        </w:rPr>
        <w:t xml:space="preserve"> модели формирования оптимального портфеля ценных бумаг формул</w:t>
      </w:r>
      <w:r w:rsidRPr="00EA78BE">
        <w:rPr>
          <w:sz w:val="28"/>
          <w:szCs w:val="28"/>
        </w:rPr>
        <w:t>и</w:t>
      </w:r>
      <w:r w:rsidRPr="00EA78BE">
        <w:rPr>
          <w:sz w:val="28"/>
          <w:szCs w:val="28"/>
        </w:rPr>
        <w:t>рует задачу оптимизации следующим образом: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а) целевая функция- доходность портфеля (всё остальное-  в огранич</w:t>
      </w:r>
      <w:r w:rsidRPr="00EA78BE">
        <w:rPr>
          <w:sz w:val="28"/>
          <w:szCs w:val="28"/>
        </w:rPr>
        <w:t>е</w:t>
      </w:r>
      <w:r w:rsidRPr="00EA78BE">
        <w:rPr>
          <w:sz w:val="28"/>
          <w:szCs w:val="28"/>
        </w:rPr>
        <w:t>ниях)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б) целевая функция- надежность (риск) портфеля (всё остальное-  в огран</w:t>
      </w:r>
      <w:r w:rsidRPr="00EA78BE">
        <w:rPr>
          <w:sz w:val="28"/>
          <w:szCs w:val="28"/>
        </w:rPr>
        <w:t>и</w:t>
      </w:r>
      <w:r w:rsidRPr="00EA78BE">
        <w:rPr>
          <w:sz w:val="28"/>
          <w:szCs w:val="28"/>
        </w:rPr>
        <w:t>чениях)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в) двухмерная оптимизация по параметрам «надежность-доходность» с последу</w:t>
      </w:r>
      <w:r w:rsidRPr="00EA78BE">
        <w:rPr>
          <w:sz w:val="28"/>
          <w:szCs w:val="28"/>
        </w:rPr>
        <w:t>ю</w:t>
      </w:r>
      <w:r w:rsidRPr="00EA78BE">
        <w:rPr>
          <w:sz w:val="28"/>
          <w:szCs w:val="28"/>
        </w:rPr>
        <w:t>щим исследованием оптимального множества решений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 xml:space="preserve">4. Модель </w:t>
      </w:r>
      <w:proofErr w:type="spellStart"/>
      <w:r w:rsidRPr="00EA78BE">
        <w:rPr>
          <w:sz w:val="28"/>
          <w:szCs w:val="28"/>
        </w:rPr>
        <w:t>Марковица</w:t>
      </w:r>
      <w:proofErr w:type="spellEnd"/>
      <w:r w:rsidRPr="00EA78BE">
        <w:rPr>
          <w:sz w:val="28"/>
          <w:szCs w:val="28"/>
        </w:rPr>
        <w:t xml:space="preserve"> направлена на нахождение оптимального портфеля рисковых це</w:t>
      </w:r>
      <w:r w:rsidRPr="00EA78BE">
        <w:rPr>
          <w:sz w:val="28"/>
          <w:szCs w:val="28"/>
        </w:rPr>
        <w:t>н</w:t>
      </w:r>
      <w:r w:rsidRPr="00EA78BE">
        <w:rPr>
          <w:sz w:val="28"/>
          <w:szCs w:val="28"/>
        </w:rPr>
        <w:t>ных бумаг, где критериями являются: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а) минимальный риск при заданном доходе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б) максимально возможный доход при заданном максимальном уровне риска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в) возможны оба варианта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5. Классические подходы к расчетам риска портфеля ценных бумаг (м</w:t>
      </w:r>
      <w:r w:rsidRPr="00EA78BE">
        <w:rPr>
          <w:sz w:val="28"/>
          <w:szCs w:val="28"/>
        </w:rPr>
        <w:t>о</w:t>
      </w:r>
      <w:r w:rsidRPr="00EA78BE">
        <w:rPr>
          <w:sz w:val="28"/>
          <w:szCs w:val="28"/>
        </w:rPr>
        <w:t xml:space="preserve">дели </w:t>
      </w:r>
      <w:proofErr w:type="spellStart"/>
      <w:r w:rsidRPr="00EA78BE">
        <w:rPr>
          <w:sz w:val="28"/>
          <w:szCs w:val="28"/>
        </w:rPr>
        <w:t>Марковица</w:t>
      </w:r>
      <w:proofErr w:type="spellEnd"/>
      <w:r w:rsidRPr="00EA78BE">
        <w:rPr>
          <w:sz w:val="28"/>
          <w:szCs w:val="28"/>
        </w:rPr>
        <w:t xml:space="preserve">, </w:t>
      </w:r>
      <w:proofErr w:type="spellStart"/>
      <w:r w:rsidRPr="00EA78BE">
        <w:rPr>
          <w:sz w:val="28"/>
          <w:szCs w:val="28"/>
        </w:rPr>
        <w:t>Тобина</w:t>
      </w:r>
      <w:proofErr w:type="spellEnd"/>
      <w:r w:rsidRPr="00EA78BE">
        <w:rPr>
          <w:sz w:val="28"/>
          <w:szCs w:val="28"/>
        </w:rPr>
        <w:t>), связанные с расчетом дисперсий, среднеква</w:t>
      </w:r>
      <w:r w:rsidRPr="00EA78BE">
        <w:rPr>
          <w:sz w:val="28"/>
          <w:szCs w:val="28"/>
        </w:rPr>
        <w:t>д</w:t>
      </w:r>
      <w:r w:rsidRPr="00EA78BE">
        <w:rPr>
          <w:sz w:val="28"/>
          <w:szCs w:val="28"/>
        </w:rPr>
        <w:t>ратических отклонений, ковариаций и корреляций между доходностями различных инструментов финансового рынка, относят к расчетам сл</w:t>
      </w:r>
      <w:r w:rsidRPr="00EA78BE">
        <w:rPr>
          <w:sz w:val="28"/>
          <w:szCs w:val="28"/>
        </w:rPr>
        <w:t>е</w:t>
      </w:r>
      <w:r w:rsidRPr="00EA78BE">
        <w:rPr>
          <w:sz w:val="28"/>
          <w:szCs w:val="28"/>
        </w:rPr>
        <w:t>дующего вида риска: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а) процентного риска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б) риска ликвидности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в) рыночного риска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г) операционного риска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 xml:space="preserve">6. Концепция определения величины </w:t>
      </w:r>
      <w:r w:rsidRPr="00EA78BE">
        <w:rPr>
          <w:sz w:val="28"/>
          <w:szCs w:val="28"/>
          <w:lang w:val="en-US"/>
        </w:rPr>
        <w:t>VAR</w:t>
      </w:r>
      <w:r w:rsidRPr="00EA78BE">
        <w:rPr>
          <w:sz w:val="28"/>
          <w:szCs w:val="28"/>
        </w:rPr>
        <w:t xml:space="preserve"> (рисковой стоимости портф</w:t>
      </w:r>
      <w:r w:rsidRPr="00EA78BE">
        <w:rPr>
          <w:sz w:val="28"/>
          <w:szCs w:val="28"/>
        </w:rPr>
        <w:t>е</w:t>
      </w:r>
      <w:r w:rsidRPr="00EA78BE">
        <w:rPr>
          <w:sz w:val="28"/>
          <w:szCs w:val="28"/>
        </w:rPr>
        <w:t>ля) при оценке рисков на рынке ценных бумаг основана на расчете: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а) максимального убытка, который мы рискуем получить за определе</w:t>
      </w:r>
      <w:r w:rsidRPr="00EA78BE">
        <w:rPr>
          <w:sz w:val="28"/>
          <w:szCs w:val="28"/>
        </w:rPr>
        <w:t>н</w:t>
      </w:r>
      <w:r w:rsidRPr="00EA78BE">
        <w:rPr>
          <w:sz w:val="28"/>
          <w:szCs w:val="28"/>
        </w:rPr>
        <w:t>ный период времени с заданной вероятностью для данного портфеля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б) минимального дохода, который мы получим за определенный период времени с зада</w:t>
      </w:r>
      <w:r w:rsidRPr="00EA78BE">
        <w:rPr>
          <w:sz w:val="28"/>
          <w:szCs w:val="28"/>
        </w:rPr>
        <w:t>н</w:t>
      </w:r>
      <w:r w:rsidRPr="00EA78BE">
        <w:rPr>
          <w:sz w:val="28"/>
          <w:szCs w:val="28"/>
        </w:rPr>
        <w:t>ной вероятностью для данного портфеля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 xml:space="preserve">7. Метод исторического моделирования при расчете величины </w:t>
      </w:r>
      <w:r w:rsidRPr="00EA78BE">
        <w:rPr>
          <w:sz w:val="28"/>
          <w:szCs w:val="28"/>
          <w:lang w:val="en-US"/>
        </w:rPr>
        <w:t>VAR</w:t>
      </w:r>
      <w:r w:rsidRPr="00EA78BE">
        <w:rPr>
          <w:sz w:val="28"/>
          <w:szCs w:val="28"/>
        </w:rPr>
        <w:t xml:space="preserve">  (риск</w:t>
      </w:r>
      <w:r w:rsidRPr="00EA78BE">
        <w:rPr>
          <w:sz w:val="28"/>
          <w:szCs w:val="28"/>
        </w:rPr>
        <w:t>о</w:t>
      </w:r>
      <w:r w:rsidRPr="00EA78BE">
        <w:rPr>
          <w:sz w:val="28"/>
          <w:szCs w:val="28"/>
        </w:rPr>
        <w:t>вой стоимости портфеля):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а) основан на классической теории портфеля финансовых активов и связан с расчетом корреляционных и ковариационных матриц доходностей инструментов финансового ры</w:t>
      </w:r>
      <w:r w:rsidRPr="00EA78BE">
        <w:rPr>
          <w:sz w:val="28"/>
          <w:szCs w:val="28"/>
        </w:rPr>
        <w:t>н</w:t>
      </w:r>
      <w:r w:rsidRPr="00EA78BE">
        <w:rPr>
          <w:sz w:val="28"/>
          <w:szCs w:val="28"/>
        </w:rPr>
        <w:t>ка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б) Основан на прогнозировании будущих рыночных стоимостей портфеля ценных бумаг, которые представлены как функции рыночных факторов ри</w:t>
      </w:r>
      <w:r w:rsidRPr="00EA78BE">
        <w:rPr>
          <w:sz w:val="28"/>
          <w:szCs w:val="28"/>
        </w:rPr>
        <w:t>с</w:t>
      </w:r>
      <w:r w:rsidRPr="00EA78BE">
        <w:rPr>
          <w:sz w:val="28"/>
          <w:szCs w:val="28"/>
        </w:rPr>
        <w:t>ка, которые прогнозируются на основе прошлых динамик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в) Основан на расчете гипотетических рыночных стоимостей портфеля ценных бумаг, к</w:t>
      </w:r>
      <w:r w:rsidRPr="00EA78BE">
        <w:rPr>
          <w:sz w:val="28"/>
          <w:szCs w:val="28"/>
        </w:rPr>
        <w:t>о</w:t>
      </w:r>
      <w:r w:rsidRPr="00EA78BE">
        <w:rPr>
          <w:sz w:val="28"/>
          <w:szCs w:val="28"/>
        </w:rPr>
        <w:t>торые представлены как функции рыночных факторов риска, значения факторов риска при этом получаются на основе генератора псевдослучайных чисел при представлении факторов риска на о</w:t>
      </w:r>
      <w:r w:rsidRPr="00EA78BE">
        <w:rPr>
          <w:sz w:val="28"/>
          <w:szCs w:val="28"/>
        </w:rPr>
        <w:t>с</w:t>
      </w:r>
      <w:r w:rsidRPr="00EA78BE">
        <w:rPr>
          <w:sz w:val="28"/>
          <w:szCs w:val="28"/>
        </w:rPr>
        <w:t>нове какого-либо статического распределения (нормального распределения, распределения Стьюдента и т.д.)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8. Форвардные валютные соглашения- это: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а) контракты, привязанные к разнице между процентными ставками по ра</w:t>
      </w:r>
      <w:r w:rsidRPr="00EA78BE">
        <w:rPr>
          <w:sz w:val="28"/>
          <w:szCs w:val="28"/>
        </w:rPr>
        <w:t>з</w:t>
      </w:r>
      <w:r w:rsidRPr="00EA78BE">
        <w:rPr>
          <w:sz w:val="28"/>
          <w:szCs w:val="28"/>
        </w:rPr>
        <w:t>ным валютам на одинаковый период времени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 xml:space="preserve">б) контракты для хеджирования изменения </w:t>
      </w:r>
      <w:proofErr w:type="spellStart"/>
      <w:r w:rsidRPr="00EA78BE">
        <w:rPr>
          <w:sz w:val="28"/>
          <w:szCs w:val="28"/>
        </w:rPr>
        <w:t>разниц</w:t>
      </w:r>
      <w:proofErr w:type="spellEnd"/>
      <w:r w:rsidRPr="00EA78BE">
        <w:rPr>
          <w:sz w:val="28"/>
          <w:szCs w:val="28"/>
        </w:rPr>
        <w:t xml:space="preserve"> валютных курсов 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9. Хедж полностью исключает риск, когда: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а) график риска по имеющимся активам, которые потребовали хеджирования, зе</w:t>
      </w:r>
      <w:r w:rsidRPr="00EA78BE">
        <w:rPr>
          <w:sz w:val="28"/>
          <w:szCs w:val="28"/>
        </w:rPr>
        <w:t>р</w:t>
      </w:r>
      <w:r w:rsidRPr="00EA78BE">
        <w:rPr>
          <w:sz w:val="28"/>
          <w:szCs w:val="28"/>
        </w:rPr>
        <w:t>кально отображает график выплат по активам, с помощью которых производится хеджирование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б) остаточный риск не равен нулю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10. Арбитраж- это: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а) изучение будущего, формирование ожиданий и использование позиций для получения прибыли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б) открытие позиций на двух и более рынках с целью использования расхо</w:t>
      </w:r>
      <w:r w:rsidRPr="00EA78BE">
        <w:rPr>
          <w:sz w:val="28"/>
          <w:szCs w:val="28"/>
        </w:rPr>
        <w:t>ж</w:t>
      </w:r>
      <w:r w:rsidRPr="00EA78BE">
        <w:rPr>
          <w:sz w:val="28"/>
          <w:szCs w:val="28"/>
        </w:rPr>
        <w:t>дений на этих рынках оценок стоимости активов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11. К способу защиты от враждебных поглощений относят: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а) обмен пакетами акций между компаниями союзниками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б) продажа наиболее значимых активов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в) создание особо вида ценных бумаг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г) инициирование судебных исков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proofErr w:type="spellStart"/>
      <w:r w:rsidRPr="00EA78BE">
        <w:rPr>
          <w:sz w:val="28"/>
          <w:szCs w:val="28"/>
        </w:rPr>
        <w:t>д</w:t>
      </w:r>
      <w:proofErr w:type="spellEnd"/>
      <w:r w:rsidRPr="00EA78BE">
        <w:rPr>
          <w:sz w:val="28"/>
          <w:szCs w:val="28"/>
        </w:rPr>
        <w:t>) возможно всё вышеперечисленное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12. При повышении цены исполнения опциона его  стоимость: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а) увеличивается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б) уменьшается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в) остается неизменной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lastRenderedPageBreak/>
        <w:t>13. Опцион, который может быть исполнен в любой момент времени до окончания срока его действия, является: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а) американским опционом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б) европейским опционом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14. Комбинированная стратегия спрэд: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а) ситуация, когда покупатель опциона покупает (или продает) и опцион «пут» и опцион «колл» на один и тот же базовый актив с одинаковой ц</w:t>
      </w:r>
      <w:r w:rsidRPr="00EA78BE">
        <w:rPr>
          <w:sz w:val="28"/>
          <w:szCs w:val="28"/>
        </w:rPr>
        <w:t>е</w:t>
      </w:r>
      <w:r w:rsidRPr="00EA78BE">
        <w:rPr>
          <w:sz w:val="28"/>
          <w:szCs w:val="28"/>
        </w:rPr>
        <w:t>ной исполнения и одинаковой д</w:t>
      </w:r>
      <w:r w:rsidRPr="00EA78BE">
        <w:rPr>
          <w:sz w:val="28"/>
          <w:szCs w:val="28"/>
        </w:rPr>
        <w:t>а</w:t>
      </w:r>
      <w:r w:rsidRPr="00EA78BE">
        <w:rPr>
          <w:sz w:val="28"/>
          <w:szCs w:val="28"/>
        </w:rPr>
        <w:t>той исполнения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б) комбинация опционов, которая включает покупку одного опциона и пр</w:t>
      </w:r>
      <w:r w:rsidRPr="00EA78BE">
        <w:rPr>
          <w:sz w:val="28"/>
          <w:szCs w:val="28"/>
        </w:rPr>
        <w:t>о</w:t>
      </w:r>
      <w:r w:rsidRPr="00EA78BE">
        <w:rPr>
          <w:sz w:val="28"/>
          <w:szCs w:val="28"/>
        </w:rPr>
        <w:t>дажу другого, причем оба опциона одного типа: либо оба «путы, либо оба «коллы»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 xml:space="preserve">в) спрэды сразу по ценам и месяцам исполнения 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г) стратегия, которая включает в себя 4 опциона: либо все «путы», либо все «коллы», причем все четыре опциона имеют один и тот же месяц и</w:t>
      </w:r>
      <w:r w:rsidRPr="00EA78BE">
        <w:rPr>
          <w:sz w:val="28"/>
          <w:szCs w:val="28"/>
        </w:rPr>
        <w:t>с</w:t>
      </w:r>
      <w:r w:rsidRPr="00EA78BE">
        <w:rPr>
          <w:sz w:val="28"/>
          <w:szCs w:val="28"/>
        </w:rPr>
        <w:t>течения срока и один и тот же базовый актив. Два средних опциона по цене исполнения продаются,  а два крайних покуп</w:t>
      </w:r>
      <w:r w:rsidRPr="00EA78BE">
        <w:rPr>
          <w:sz w:val="28"/>
          <w:szCs w:val="28"/>
        </w:rPr>
        <w:t>а</w:t>
      </w:r>
      <w:r w:rsidRPr="00EA78BE">
        <w:rPr>
          <w:sz w:val="28"/>
          <w:szCs w:val="28"/>
        </w:rPr>
        <w:t>ются и наоборот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 xml:space="preserve">15. Процентный </w:t>
      </w:r>
      <w:proofErr w:type="spellStart"/>
      <w:r w:rsidRPr="00EA78BE">
        <w:rPr>
          <w:sz w:val="28"/>
          <w:szCs w:val="28"/>
        </w:rPr>
        <w:t>кэп</w:t>
      </w:r>
      <w:proofErr w:type="spellEnd"/>
      <w:r w:rsidRPr="00EA78BE">
        <w:rPr>
          <w:sz w:val="28"/>
          <w:szCs w:val="28"/>
        </w:rPr>
        <w:t>: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а) осуществляет многопериодное хеджирование против повышения процентной ставки (продавец платит его владельцу каждый раз, когда ко</w:t>
      </w:r>
      <w:r w:rsidRPr="00EA78BE">
        <w:rPr>
          <w:sz w:val="28"/>
          <w:szCs w:val="28"/>
        </w:rPr>
        <w:t>н</w:t>
      </w:r>
      <w:r w:rsidRPr="00EA78BE">
        <w:rPr>
          <w:sz w:val="28"/>
          <w:szCs w:val="28"/>
        </w:rPr>
        <w:t>трактная ставка-ориентир превышает ставку потолок)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>б) это многопериодный процентный опцион, когда продавец платит покуп</w:t>
      </w:r>
      <w:r w:rsidRPr="00EA78BE">
        <w:rPr>
          <w:sz w:val="28"/>
          <w:szCs w:val="28"/>
        </w:rPr>
        <w:t>а</w:t>
      </w:r>
      <w:r w:rsidRPr="00EA78BE">
        <w:rPr>
          <w:sz w:val="28"/>
          <w:szCs w:val="28"/>
        </w:rPr>
        <w:t>телю, когда ставка ориентир опускается ниже контрактной ставки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EA78BE">
        <w:rPr>
          <w:sz w:val="28"/>
          <w:szCs w:val="28"/>
        </w:rPr>
        <w:t xml:space="preserve">в) это комбинация </w:t>
      </w:r>
      <w:proofErr w:type="spellStart"/>
      <w:r w:rsidRPr="00EA78BE">
        <w:rPr>
          <w:sz w:val="28"/>
          <w:szCs w:val="28"/>
        </w:rPr>
        <w:t>кэпа</w:t>
      </w:r>
      <w:proofErr w:type="spellEnd"/>
      <w:r w:rsidRPr="00EA78BE">
        <w:rPr>
          <w:sz w:val="28"/>
          <w:szCs w:val="28"/>
        </w:rPr>
        <w:t xml:space="preserve"> и флора, в которой покупатель покупает </w:t>
      </w:r>
      <w:proofErr w:type="spellStart"/>
      <w:r w:rsidRPr="00EA78BE">
        <w:rPr>
          <w:sz w:val="28"/>
          <w:szCs w:val="28"/>
        </w:rPr>
        <w:t>кэп</w:t>
      </w:r>
      <w:proofErr w:type="spellEnd"/>
      <w:r w:rsidRPr="00EA78BE">
        <w:rPr>
          <w:sz w:val="28"/>
          <w:szCs w:val="28"/>
        </w:rPr>
        <w:t xml:space="preserve"> и одновременно пр</w:t>
      </w:r>
      <w:r w:rsidRPr="00EA78BE">
        <w:rPr>
          <w:sz w:val="28"/>
          <w:szCs w:val="28"/>
        </w:rPr>
        <w:t>о</w:t>
      </w:r>
      <w:r w:rsidRPr="00EA78BE">
        <w:rPr>
          <w:sz w:val="28"/>
          <w:szCs w:val="28"/>
        </w:rPr>
        <w:t>дает флор</w:t>
      </w:r>
    </w:p>
    <w:p w:rsidR="00500CA5" w:rsidRPr="00EA78BE" w:rsidRDefault="00500CA5" w:rsidP="00500CA5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6C14E6" w:rsidRDefault="00500CA5"/>
    <w:sectPr w:rsidR="006C14E6" w:rsidSect="001C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00CA5"/>
    <w:rsid w:val="00053955"/>
    <w:rsid w:val="001C0896"/>
    <w:rsid w:val="00500CA5"/>
    <w:rsid w:val="00D2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2013-09-30T03:41:00Z</dcterms:created>
  <dcterms:modified xsi:type="dcterms:W3CDTF">2013-09-30T03:41:00Z</dcterms:modified>
</cp:coreProperties>
</file>