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92" w:rsidRDefault="0014538F">
      <w:r>
        <w:t>1. технико-эксплуатационные</w:t>
      </w:r>
      <w:r>
        <w:br/>
        <w:t>2. расчет себестоимости</w:t>
      </w:r>
      <w:r>
        <w:br/>
        <w:t>3. затраты на топливо</w:t>
      </w:r>
      <w:r>
        <w:br/>
        <w:t xml:space="preserve">4. </w:t>
      </w:r>
      <w:proofErr w:type="spellStart"/>
      <w:r>
        <w:t>затры</w:t>
      </w:r>
      <w:proofErr w:type="spellEnd"/>
      <w:r>
        <w:t xml:space="preserve"> на тех</w:t>
      </w:r>
      <w:proofErr w:type="gramStart"/>
      <w:r>
        <w:t>.о</w:t>
      </w:r>
      <w:proofErr w:type="gramEnd"/>
      <w:r>
        <w:t>бслуживание и эксплуатационный ремонт</w:t>
      </w:r>
      <w:r>
        <w:br/>
        <w:t xml:space="preserve">5. </w:t>
      </w:r>
      <w:proofErr w:type="spellStart"/>
      <w:r>
        <w:t>аммортизация</w:t>
      </w:r>
      <w:proofErr w:type="spellEnd"/>
      <w:r>
        <w:t xml:space="preserve"> подвижного состава</w:t>
      </w:r>
      <w:r>
        <w:br/>
        <w:t>6. общественные накладные расходы</w:t>
      </w:r>
      <w:r>
        <w:br/>
        <w:t>7. зарплата водителей с отчислениями</w:t>
      </w:r>
      <w:r>
        <w:br/>
        <w:t>8. налоги</w:t>
      </w:r>
      <w:r>
        <w:br/>
        <w:t>9. определение тарифов на проведение пассажирских перевозок</w:t>
      </w:r>
      <w:r>
        <w:br/>
        <w:t>10. расчет реальной стоимости проекта (график)</w:t>
      </w:r>
      <w:r>
        <w:br/>
        <w:t>11. графические методы точки безубыточности (график)</w:t>
      </w:r>
      <w:r>
        <w:br/>
        <w:t xml:space="preserve">вместимость 12 пассажиров, время в наряде 11 </w:t>
      </w:r>
      <w:proofErr w:type="spellStart"/>
      <w:r>
        <w:t>часов,т</w:t>
      </w:r>
      <w:proofErr w:type="spellEnd"/>
      <w:r>
        <w:t xml:space="preserve"> </w:t>
      </w:r>
      <w:proofErr w:type="spellStart"/>
      <w:r>
        <w:t>коофициент</w:t>
      </w:r>
      <w:proofErr w:type="spellEnd"/>
      <w:r>
        <w:t xml:space="preserve"> использования пробега 0,95, </w:t>
      </w:r>
      <w:proofErr w:type="spellStart"/>
      <w:r>
        <w:t>кооэфициент</w:t>
      </w:r>
      <w:proofErr w:type="spellEnd"/>
      <w:r>
        <w:t xml:space="preserve"> использования вместимости 0,7, </w:t>
      </w:r>
      <w:proofErr w:type="spellStart"/>
      <w:r>
        <w:t>кооф</w:t>
      </w:r>
      <w:proofErr w:type="spellEnd"/>
      <w:r>
        <w:t xml:space="preserve">. выпуска микроавтобусов на линию 0,905, </w:t>
      </w:r>
      <w:proofErr w:type="spellStart"/>
      <w:r>
        <w:t>эксплуатац</w:t>
      </w:r>
      <w:proofErr w:type="spellEnd"/>
      <w:r>
        <w:t xml:space="preserve">. скорость 90 км/ч, годовой пробег 75 тыс.км. </w:t>
      </w:r>
      <w:proofErr w:type="spellStart"/>
      <w:r>
        <w:t>Автомобил</w:t>
      </w:r>
      <w:proofErr w:type="spellEnd"/>
      <w:r>
        <w:t>/часы работы за год 4200.</w:t>
      </w:r>
    </w:p>
    <w:p w:rsidR="0014538F" w:rsidRDefault="0014538F">
      <w:proofErr w:type="spellStart"/>
      <w:r>
        <w:t>Таун</w:t>
      </w:r>
      <w:proofErr w:type="spellEnd"/>
      <w:r>
        <w:t xml:space="preserve"> </w:t>
      </w:r>
      <w:proofErr w:type="spellStart"/>
      <w:r>
        <w:t>Хайс</w:t>
      </w:r>
      <w:proofErr w:type="spellEnd"/>
      <w:r>
        <w:t xml:space="preserve"> 50 шт.</w:t>
      </w:r>
    </w:p>
    <w:sectPr w:rsidR="0014538F" w:rsidSect="008E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38F"/>
    <w:rsid w:val="0014538F"/>
    <w:rsid w:val="0022031A"/>
    <w:rsid w:val="008E3292"/>
    <w:rsid w:val="00FC6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2013-06-10T05:57:00Z</dcterms:created>
  <dcterms:modified xsi:type="dcterms:W3CDTF">2013-06-10T05:57:00Z</dcterms:modified>
</cp:coreProperties>
</file>