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18" w:rsidRDefault="00001F18" w:rsidP="00001F18">
      <w:pPr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001F18" w:rsidRPr="00001F18" w:rsidRDefault="00001F18" w:rsidP="00001F18">
      <w:pPr>
        <w:jc w:val="center"/>
        <w:rPr>
          <w:b/>
          <w:sz w:val="28"/>
        </w:rPr>
      </w:pPr>
    </w:p>
    <w:p w:rsidR="00001F18" w:rsidRPr="00001F18" w:rsidRDefault="00001F18" w:rsidP="00001F18">
      <w:pPr>
        <w:ind w:firstLine="709"/>
        <w:rPr>
          <w:sz w:val="28"/>
        </w:rPr>
      </w:pPr>
      <w:r>
        <w:rPr>
          <w:sz w:val="28"/>
        </w:rPr>
        <w:t>Выполни</w:t>
      </w:r>
      <w:r w:rsidR="0022247B">
        <w:rPr>
          <w:sz w:val="28"/>
        </w:rPr>
        <w:t xml:space="preserve">ть задание по вариантам </w:t>
      </w:r>
      <w:r>
        <w:rPr>
          <w:sz w:val="28"/>
        </w:rPr>
        <w:t>в среде М</w:t>
      </w:r>
      <w:proofErr w:type="spellStart"/>
      <w:r>
        <w:rPr>
          <w:sz w:val="28"/>
          <w:lang w:val="en-US"/>
        </w:rPr>
        <w:t>athcad</w:t>
      </w:r>
      <w:proofErr w:type="spellEnd"/>
      <w:r w:rsidRPr="00001F18">
        <w:rPr>
          <w:sz w:val="28"/>
        </w:rPr>
        <w:t xml:space="preserve"> </w:t>
      </w:r>
      <w:r>
        <w:rPr>
          <w:sz w:val="28"/>
        </w:rPr>
        <w:t>и подготовить отчет о проделанной работе.</w:t>
      </w:r>
    </w:p>
    <w:p w:rsidR="00EC41F4" w:rsidRPr="00001F18" w:rsidRDefault="00001F18" w:rsidP="00001F18">
      <w:pPr>
        <w:ind w:firstLine="709"/>
        <w:rPr>
          <w:sz w:val="28"/>
        </w:rPr>
      </w:pPr>
      <w:r>
        <w:rPr>
          <w:sz w:val="28"/>
        </w:rPr>
        <w:t>Отчет о контрольной работе должен содержать:</w:t>
      </w:r>
    </w:p>
    <w:p w:rsidR="00EC41F4" w:rsidRDefault="00001F18" w:rsidP="00001F18">
      <w:pPr>
        <w:pStyle w:val="a4"/>
        <w:numPr>
          <w:ilvl w:val="0"/>
          <w:numId w:val="2"/>
        </w:numPr>
        <w:rPr>
          <w:sz w:val="28"/>
        </w:rPr>
      </w:pPr>
      <w:r w:rsidRPr="00EC41F4">
        <w:rPr>
          <w:sz w:val="28"/>
        </w:rPr>
        <w:t>Титульный лист</w:t>
      </w:r>
    </w:p>
    <w:p w:rsidR="00EC41F4" w:rsidRDefault="00B34D04" w:rsidP="00001F18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Подробное (пошаговое) решение каждой задачи</w:t>
      </w:r>
    </w:p>
    <w:p w:rsidR="00EC41F4" w:rsidRDefault="00B34D04" w:rsidP="00001F18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Рисунки (скриншоты) графиков</w:t>
      </w:r>
    </w:p>
    <w:p w:rsidR="0022247B" w:rsidRDefault="0022247B" w:rsidP="00001F18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Исходные файлы графиков из </w:t>
      </w:r>
      <w:r>
        <w:rPr>
          <w:sz w:val="28"/>
          <w:lang w:val="en-US"/>
        </w:rPr>
        <w:t>mathcad</w:t>
      </w:r>
    </w:p>
    <w:p w:rsidR="00EC41F4" w:rsidRDefault="00EC41F4" w:rsidP="00EC41F4">
      <w:pPr>
        <w:pStyle w:val="a4"/>
        <w:rPr>
          <w:sz w:val="28"/>
        </w:rPr>
      </w:pPr>
    </w:p>
    <w:p w:rsidR="00EC41F4" w:rsidRPr="00EC41F4" w:rsidRDefault="00EC41F4" w:rsidP="00F24E24">
      <w:pPr>
        <w:ind w:firstLine="709"/>
        <w:rPr>
          <w:sz w:val="28"/>
        </w:rPr>
      </w:pPr>
      <w:r>
        <w:rPr>
          <w:sz w:val="28"/>
        </w:rPr>
        <w:t xml:space="preserve">Отчет должен быть </w:t>
      </w:r>
      <w:r w:rsidRPr="00EC41F4">
        <w:rPr>
          <w:sz w:val="28"/>
        </w:rPr>
        <w:t>оф</w:t>
      </w:r>
      <w:r>
        <w:rPr>
          <w:sz w:val="28"/>
        </w:rPr>
        <w:t>ормлен</w:t>
      </w:r>
      <w:r w:rsidRPr="00EC41F4">
        <w:rPr>
          <w:sz w:val="28"/>
        </w:rPr>
        <w:t xml:space="preserve"> в соответствии </w:t>
      </w:r>
      <w:r w:rsidRPr="00EC41F4">
        <w:rPr>
          <w:sz w:val="28"/>
          <w:szCs w:val="28"/>
        </w:rPr>
        <w:t>с требованиями СТО 701-2005, СТО 702-2005.</w:t>
      </w:r>
    </w:p>
    <w:p w:rsidR="00EC41F4" w:rsidRDefault="00EC41F4" w:rsidP="00EC41F4">
      <w:pPr>
        <w:rPr>
          <w:sz w:val="28"/>
        </w:rPr>
      </w:pPr>
    </w:p>
    <w:p w:rsidR="00A46A9A" w:rsidRDefault="00F9692E" w:rsidP="00381401">
      <w:pPr>
        <w:ind w:firstLine="709"/>
        <w:rPr>
          <w:sz w:val="28"/>
        </w:rPr>
      </w:pPr>
      <w:r>
        <w:rPr>
          <w:sz w:val="28"/>
        </w:rPr>
        <w:t>Примеры решения задач (см. файл «Примеры</w:t>
      </w:r>
      <w:r w:rsidR="00EA1B94">
        <w:rPr>
          <w:sz w:val="28"/>
        </w:rPr>
        <w:t xml:space="preserve"> решений</w:t>
      </w:r>
      <w:r>
        <w:rPr>
          <w:sz w:val="28"/>
        </w:rPr>
        <w:t>»).</w:t>
      </w:r>
    </w:p>
    <w:p w:rsidR="0022247B" w:rsidRDefault="0022247B" w:rsidP="0022247B">
      <w:pPr>
        <w:pBdr>
          <w:bottom w:val="single" w:sz="6" w:space="1" w:color="auto"/>
        </w:pBdr>
        <w:jc w:val="center"/>
      </w:pPr>
    </w:p>
    <w:p w:rsidR="0022247B" w:rsidRDefault="0022247B" w:rsidP="0022247B">
      <w:pPr>
        <w:jc w:val="center"/>
      </w:pPr>
    </w:p>
    <w:p w:rsidR="00D935B0" w:rsidRDefault="00D935B0" w:rsidP="00D935B0">
      <w:pPr>
        <w:ind w:firstLine="426"/>
        <w:jc w:val="both"/>
      </w:pPr>
      <w:r>
        <w:t>Вариант 7</w:t>
      </w:r>
    </w:p>
    <w:p w:rsidR="00D935B0" w:rsidRDefault="00D935B0" w:rsidP="00D935B0">
      <w:pPr>
        <w:ind w:firstLine="426"/>
        <w:jc w:val="both"/>
      </w:pPr>
    </w:p>
    <w:p w:rsidR="00D935B0" w:rsidRDefault="00D935B0" w:rsidP="00D935B0">
      <w:pPr>
        <w:ind w:firstLine="709"/>
        <w:jc w:val="both"/>
      </w:pPr>
      <w:r>
        <w:t>1. Найти переходную функцию и частотные характеристики (АЧХ, ФЧХ, АФХ) системы управления, заданной дифференциальным уравнением при нулевых начальных условиях:</w:t>
      </w:r>
    </w:p>
    <w:p w:rsidR="00D935B0" w:rsidRDefault="00D935B0" w:rsidP="00D935B0">
      <w:pPr>
        <w:jc w:val="center"/>
      </w:pPr>
      <w:r>
        <w:t>2</w:t>
      </w:r>
      <w:r>
        <w:sym w:font="Symbol" w:char="F0D7"/>
      </w:r>
      <w:r>
        <w:fldChar w:fldCharType="begin"/>
      </w:r>
      <w:r>
        <w:instrText xml:space="preserve"> EQ \F(d</w:instrText>
      </w:r>
      <w:r>
        <w:rPr>
          <w:vertAlign w:val="superscript"/>
        </w:rPr>
        <w:instrText>2</w:instrText>
      </w:r>
      <w:r>
        <w:instrText>x</w:instrText>
      </w:r>
      <w:r>
        <w:rPr>
          <w:vertAlign w:val="subscript"/>
        </w:rPr>
        <w:instrText>вых</w:instrText>
      </w:r>
      <w:r>
        <w:instrText>(</w:instrText>
      </w:r>
      <w:r>
        <w:rPr>
          <w:lang w:val="en-US"/>
        </w:rPr>
        <w:instrText>t</w:instrText>
      </w:r>
      <w:r>
        <w:instrText>);dt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 xml:space="preserve"> + 10</w:t>
      </w:r>
      <w:r>
        <w:sym w:font="Symbol" w:char="F0D7"/>
      </w:r>
      <w:r>
        <w:fldChar w:fldCharType="begin"/>
      </w:r>
      <w:r>
        <w:instrText xml:space="preserve"> EQ \F(dx</w:instrText>
      </w:r>
      <w:r>
        <w:rPr>
          <w:vertAlign w:val="subscript"/>
        </w:rPr>
        <w:instrText>вых</w:instrText>
      </w:r>
      <w:r>
        <w:instrText>(</w:instrText>
      </w:r>
      <w:r>
        <w:rPr>
          <w:lang w:val="en-US"/>
        </w:rPr>
        <w:instrText>t</w:instrText>
      </w:r>
      <w:r>
        <w:instrText xml:space="preserve">);dt) </w:instrText>
      </w:r>
      <w:r>
        <w:fldChar w:fldCharType="end"/>
      </w:r>
      <w:r>
        <w:t xml:space="preserve"> + 2</w:t>
      </w:r>
      <w:r>
        <w:sym w:font="Symbol" w:char="F0D7"/>
      </w:r>
      <w:r>
        <w:rPr>
          <w:lang w:val="en-US"/>
        </w:rPr>
        <w:t>x</w:t>
      </w:r>
      <w:proofErr w:type="spellStart"/>
      <w:r>
        <w:rPr>
          <w:vertAlign w:val="subscript"/>
        </w:rPr>
        <w:t>вых</w:t>
      </w:r>
      <w:proofErr w:type="spellEnd"/>
      <w:r>
        <w:t>(</w:t>
      </w:r>
      <w:r>
        <w:rPr>
          <w:lang w:val="en-US"/>
        </w:rPr>
        <w:t>t</w:t>
      </w:r>
      <w:r>
        <w:t>) = 2</w:t>
      </w:r>
      <w:r>
        <w:rPr>
          <w:lang w:val="en-US"/>
        </w:rPr>
        <w:sym w:font="Symbol" w:char="F0D7"/>
      </w:r>
      <w:r>
        <w:fldChar w:fldCharType="begin"/>
      </w:r>
      <w:r>
        <w:instrText xml:space="preserve"> EQ \F(dx</w:instrText>
      </w:r>
      <w:r>
        <w:rPr>
          <w:vertAlign w:val="subscript"/>
        </w:rPr>
        <w:instrText>вх</w:instrText>
      </w:r>
      <w:r>
        <w:instrText>(</w:instrText>
      </w:r>
      <w:r>
        <w:rPr>
          <w:lang w:val="en-US"/>
        </w:rPr>
        <w:instrText>t</w:instrText>
      </w:r>
      <w:r>
        <w:instrText xml:space="preserve">);dt) </w:instrText>
      </w:r>
      <w:r>
        <w:fldChar w:fldCharType="end"/>
      </w:r>
      <w:r>
        <w:t xml:space="preserve"> + </w:t>
      </w:r>
      <w:proofErr w:type="spellStart"/>
      <w:r>
        <w:t>х</w:t>
      </w:r>
      <w:r>
        <w:rPr>
          <w:vertAlign w:val="subscript"/>
        </w:rPr>
        <w:t>вх</w:t>
      </w:r>
      <w:proofErr w:type="spellEnd"/>
      <w:r>
        <w:t>(</w:t>
      </w:r>
      <w:r>
        <w:rPr>
          <w:lang w:val="en-US"/>
        </w:rPr>
        <w:t>t</w:t>
      </w:r>
      <w:r>
        <w:t>)</w:t>
      </w:r>
    </w:p>
    <w:p w:rsidR="00D935B0" w:rsidRDefault="00D935B0" w:rsidP="00D935B0">
      <w:pPr>
        <w:pStyle w:val="2"/>
        <w:ind w:firstLine="709"/>
      </w:pPr>
      <w:r>
        <w:t xml:space="preserve">2. Используя алгебраические критерии устойчивости, определить устойчивость замкнутой системы управления по известной передаточной функции разомкнутой </w:t>
      </w:r>
      <w:proofErr w:type="gramStart"/>
      <w:r>
        <w:t xml:space="preserve">системы:  </w:t>
      </w:r>
      <w:r>
        <w:rPr>
          <w:lang w:val="en-US"/>
        </w:rPr>
        <w:t>W</w:t>
      </w:r>
      <w:proofErr w:type="gramEnd"/>
      <w:r>
        <w:t>(</w:t>
      </w:r>
      <w:r>
        <w:rPr>
          <w:lang w:val="en-US"/>
        </w:rPr>
        <w:t>p</w:t>
      </w:r>
      <w:r>
        <w:t xml:space="preserve">) = </w:t>
      </w:r>
      <w:r>
        <w:fldChar w:fldCharType="begin"/>
      </w:r>
      <w:r>
        <w:instrText>EQ \F(10;2р</w:instrText>
      </w:r>
      <w:r>
        <w:rPr>
          <w:vertAlign w:val="superscript"/>
        </w:rPr>
        <w:instrText xml:space="preserve">5 </w:instrText>
      </w:r>
      <w:r>
        <w:instrText xml:space="preserve">+ </w:instrText>
      </w:r>
      <w:r>
        <w:rPr>
          <w:lang w:val="en-US"/>
        </w:rPr>
        <w:instrText>p</w:instrText>
      </w:r>
      <w:r>
        <w:rPr>
          <w:vertAlign w:val="superscript"/>
        </w:rPr>
        <w:instrText xml:space="preserve">4 </w:instrText>
      </w:r>
      <w:r>
        <w:instrText>– 2р</w:instrText>
      </w:r>
      <w:r>
        <w:rPr>
          <w:vertAlign w:val="superscript"/>
        </w:rPr>
        <w:instrText>3</w:instrText>
      </w:r>
      <w:r>
        <w:instrText xml:space="preserve"> + 1)</w:instrText>
      </w:r>
      <w:r>
        <w:fldChar w:fldCharType="end"/>
      </w:r>
    </w:p>
    <w:p w:rsidR="0022247B" w:rsidRDefault="0022247B" w:rsidP="0022247B">
      <w:pPr>
        <w:pBdr>
          <w:bottom w:val="single" w:sz="6" w:space="1" w:color="auto"/>
        </w:pBdr>
        <w:jc w:val="center"/>
      </w:pPr>
    </w:p>
    <w:p w:rsidR="0022247B" w:rsidRDefault="0022247B" w:rsidP="0022247B">
      <w:pPr>
        <w:jc w:val="center"/>
      </w:pPr>
    </w:p>
    <w:p w:rsidR="0022247B" w:rsidRPr="00345500" w:rsidRDefault="0022247B" w:rsidP="0022247B">
      <w:pPr>
        <w:jc w:val="center"/>
      </w:pPr>
    </w:p>
    <w:p w:rsidR="0022247B" w:rsidRPr="00EC41F4" w:rsidRDefault="0022247B" w:rsidP="00381401">
      <w:pPr>
        <w:ind w:firstLine="709"/>
        <w:rPr>
          <w:sz w:val="28"/>
        </w:rPr>
      </w:pPr>
      <w:bookmarkStart w:id="0" w:name="_GoBack"/>
      <w:bookmarkEnd w:id="0"/>
    </w:p>
    <w:sectPr w:rsidR="0022247B" w:rsidRPr="00EC41F4" w:rsidSect="008C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578B4"/>
    <w:multiLevelType w:val="hybridMultilevel"/>
    <w:tmpl w:val="B04E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6B7F"/>
    <w:multiLevelType w:val="hybridMultilevel"/>
    <w:tmpl w:val="7C0A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DC"/>
    <w:rsid w:val="00001F18"/>
    <w:rsid w:val="000B5821"/>
    <w:rsid w:val="001F5A33"/>
    <w:rsid w:val="0022247B"/>
    <w:rsid w:val="00381401"/>
    <w:rsid w:val="00403984"/>
    <w:rsid w:val="005A0F06"/>
    <w:rsid w:val="005C5ACB"/>
    <w:rsid w:val="005D4CEF"/>
    <w:rsid w:val="005F00DA"/>
    <w:rsid w:val="006125FC"/>
    <w:rsid w:val="008C2D16"/>
    <w:rsid w:val="009360DC"/>
    <w:rsid w:val="009D134F"/>
    <w:rsid w:val="00A46A9A"/>
    <w:rsid w:val="00B34D04"/>
    <w:rsid w:val="00D935B0"/>
    <w:rsid w:val="00EA1B94"/>
    <w:rsid w:val="00EC1BD2"/>
    <w:rsid w:val="00EC41F4"/>
    <w:rsid w:val="00F24E24"/>
    <w:rsid w:val="00F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E0BDB-B070-4067-B10C-63F1A82C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18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1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F18"/>
    <w:pPr>
      <w:ind w:left="720"/>
      <w:contextualSpacing/>
    </w:pPr>
  </w:style>
  <w:style w:type="paragraph" w:styleId="2">
    <w:name w:val="Body Text Indent 2"/>
    <w:basedOn w:val="a"/>
    <w:link w:val="20"/>
    <w:semiHidden/>
    <w:rsid w:val="0022247B"/>
    <w:pPr>
      <w:ind w:firstLine="142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222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Chertenok</dc:creator>
  <cp:keywords/>
  <dc:description/>
  <cp:lastModifiedBy>Евгений Дмитриев</cp:lastModifiedBy>
  <cp:revision>2</cp:revision>
  <dcterms:created xsi:type="dcterms:W3CDTF">2013-05-28T10:09:00Z</dcterms:created>
  <dcterms:modified xsi:type="dcterms:W3CDTF">2013-05-28T10:09:00Z</dcterms:modified>
</cp:coreProperties>
</file>