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4EE" w:rsidRDefault="00EA44EE" w:rsidP="00EA44EE">
      <w:pPr>
        <w:jc w:val="both"/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>Зависимость константы скорости реакции разложения пентаоксида азота</w:t>
      </w:r>
      <w:r w:rsidRPr="001A0199">
        <w:rPr>
          <w:rFonts w:ascii="Arial" w:hAnsi="Arial"/>
          <w:color w:val="000000"/>
          <w:sz w:val="28"/>
        </w:rPr>
        <w:t xml:space="preserve"> </w:t>
      </w:r>
      <w:r>
        <w:rPr>
          <w:rFonts w:ascii="Arial" w:hAnsi="Arial"/>
          <w:color w:val="000000"/>
          <w:sz w:val="28"/>
        </w:rPr>
        <w:t>от температуры приведена в таблице</w:t>
      </w:r>
    </w:p>
    <w:p w:rsidR="00EA44EE" w:rsidRDefault="00EA44EE" w:rsidP="00EA44EE">
      <w:pPr>
        <w:jc w:val="both"/>
        <w:rPr>
          <w:rFonts w:ascii="Arial" w:hAnsi="Arial"/>
          <w:color w:val="000000"/>
          <w:sz w:val="28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ayout w:type="fixed"/>
        <w:tblLook w:val="00AF"/>
      </w:tblPr>
      <w:tblGrid>
        <w:gridCol w:w="2376"/>
        <w:gridCol w:w="1430"/>
        <w:gridCol w:w="1571"/>
        <w:gridCol w:w="1571"/>
        <w:gridCol w:w="1572"/>
      </w:tblGrid>
      <w:tr w:rsidR="00EA44EE" w:rsidTr="00614059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bottom w:val="double" w:sz="6" w:space="0" w:color="000000"/>
            </w:tcBorders>
            <w:shd w:val="pct25" w:color="000000" w:fill="FFFFFF"/>
          </w:tcPr>
          <w:p w:rsidR="00EA44EE" w:rsidRDefault="00EA44EE" w:rsidP="00614059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Температура, </w:t>
            </w:r>
            <w:r>
              <w:rPr>
                <w:rFonts w:ascii="Arial" w:hAnsi="Arial"/>
                <w:sz w:val="28"/>
              </w:rPr>
              <w:sym w:font="Symbol" w:char="F0B0"/>
            </w:r>
            <w:r>
              <w:rPr>
                <w:rFonts w:ascii="Arial" w:hAnsi="Arial"/>
                <w:sz w:val="28"/>
              </w:rPr>
              <w:t>С</w:t>
            </w:r>
          </w:p>
        </w:tc>
        <w:tc>
          <w:tcPr>
            <w:tcW w:w="1430" w:type="dxa"/>
            <w:tcBorders>
              <w:bottom w:val="double" w:sz="6" w:space="0" w:color="000000"/>
            </w:tcBorders>
            <w:shd w:val="pct25" w:color="FFFF00" w:fill="FFFFFF"/>
          </w:tcPr>
          <w:p w:rsidR="00EA44EE" w:rsidRDefault="00EA44EE" w:rsidP="00614059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0</w:t>
            </w:r>
          </w:p>
        </w:tc>
        <w:tc>
          <w:tcPr>
            <w:tcW w:w="1571" w:type="dxa"/>
            <w:tcBorders>
              <w:bottom w:val="double" w:sz="6" w:space="0" w:color="000000"/>
            </w:tcBorders>
            <w:shd w:val="pct25" w:color="000000" w:fill="FFFFFF"/>
          </w:tcPr>
          <w:p w:rsidR="00EA44EE" w:rsidRDefault="00EA44EE" w:rsidP="00614059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25</w:t>
            </w:r>
          </w:p>
        </w:tc>
        <w:tc>
          <w:tcPr>
            <w:tcW w:w="1571" w:type="dxa"/>
            <w:tcBorders>
              <w:bottom w:val="double" w:sz="6" w:space="0" w:color="000000"/>
            </w:tcBorders>
            <w:shd w:val="pct25" w:color="FFFF00" w:fill="FFFFFF"/>
          </w:tcPr>
          <w:p w:rsidR="00EA44EE" w:rsidRDefault="00EA44EE" w:rsidP="00614059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45</w:t>
            </w:r>
          </w:p>
        </w:tc>
        <w:tc>
          <w:tcPr>
            <w:tcW w:w="1572" w:type="dxa"/>
            <w:tcBorders>
              <w:bottom w:val="double" w:sz="6" w:space="0" w:color="000000"/>
            </w:tcBorders>
            <w:shd w:val="pct25" w:color="000000" w:fill="FFFFFF"/>
          </w:tcPr>
          <w:p w:rsidR="00EA44EE" w:rsidRDefault="00EA44EE" w:rsidP="00614059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65</w:t>
            </w:r>
          </w:p>
        </w:tc>
      </w:tr>
      <w:tr w:rsidR="00EA44EE" w:rsidTr="00614059">
        <w:tblPrEx>
          <w:tblCellMar>
            <w:top w:w="0" w:type="dxa"/>
            <w:bottom w:w="0" w:type="dxa"/>
          </w:tblCellMar>
        </w:tblPrEx>
        <w:tc>
          <w:tcPr>
            <w:tcW w:w="2376" w:type="dxa"/>
            <w:shd w:val="pct25" w:color="000000" w:fill="FFFFFF"/>
          </w:tcPr>
          <w:p w:rsidR="00EA44EE" w:rsidRDefault="00EA44EE" w:rsidP="00614059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  <w:lang w:val="en-US"/>
              </w:rPr>
              <w:t>k</w:t>
            </w:r>
            <w:r>
              <w:rPr>
                <w:rFonts w:ascii="Arial" w:hAnsi="Arial"/>
                <w:b/>
                <w:sz w:val="28"/>
              </w:rPr>
              <w:sym w:font="Symbol" w:char="F0D7"/>
            </w:r>
            <w:r>
              <w:rPr>
                <w:rFonts w:ascii="Arial" w:hAnsi="Arial"/>
                <w:b/>
                <w:sz w:val="28"/>
              </w:rPr>
              <w:t>10</w:t>
            </w:r>
            <w:r>
              <w:rPr>
                <w:rFonts w:ascii="Arial" w:hAnsi="Arial"/>
                <w:b/>
                <w:sz w:val="28"/>
                <w:vertAlign w:val="superscript"/>
              </w:rPr>
              <w:t>4</w:t>
            </w:r>
            <w:r>
              <w:rPr>
                <w:rFonts w:ascii="Arial" w:hAnsi="Arial"/>
                <w:b/>
                <w:sz w:val="28"/>
              </w:rPr>
              <w:t>, с</w:t>
            </w:r>
            <w:r>
              <w:rPr>
                <w:rFonts w:ascii="Arial" w:hAnsi="Arial"/>
                <w:b/>
                <w:sz w:val="28"/>
                <w:vertAlign w:val="superscript"/>
              </w:rPr>
              <w:t>-1</w:t>
            </w:r>
          </w:p>
        </w:tc>
        <w:tc>
          <w:tcPr>
            <w:tcW w:w="1430" w:type="dxa"/>
            <w:shd w:val="pct25" w:color="FFFF00" w:fill="FFFFFF"/>
          </w:tcPr>
          <w:p w:rsidR="00EA44EE" w:rsidRDefault="00EA44EE" w:rsidP="00614059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0,00767</w:t>
            </w:r>
          </w:p>
        </w:tc>
        <w:tc>
          <w:tcPr>
            <w:tcW w:w="1571" w:type="dxa"/>
            <w:shd w:val="pct25" w:color="000000" w:fill="FFFFFF"/>
          </w:tcPr>
          <w:p w:rsidR="00EA44EE" w:rsidRDefault="00EA44EE" w:rsidP="00614059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0,346</w:t>
            </w:r>
          </w:p>
        </w:tc>
        <w:tc>
          <w:tcPr>
            <w:tcW w:w="1571" w:type="dxa"/>
            <w:shd w:val="pct25" w:color="FFFF00" w:fill="FFFFFF"/>
          </w:tcPr>
          <w:p w:rsidR="00EA44EE" w:rsidRDefault="00EA44EE" w:rsidP="00614059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4,98</w:t>
            </w:r>
          </w:p>
        </w:tc>
        <w:tc>
          <w:tcPr>
            <w:tcW w:w="1572" w:type="dxa"/>
            <w:shd w:val="pct25" w:color="000000" w:fill="FFFFFF"/>
          </w:tcPr>
          <w:p w:rsidR="00EA44EE" w:rsidRDefault="00EA44EE" w:rsidP="00614059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48,7</w:t>
            </w:r>
          </w:p>
        </w:tc>
      </w:tr>
    </w:tbl>
    <w:p w:rsidR="00EA44EE" w:rsidRDefault="00EA44EE" w:rsidP="00EA44EE">
      <w:pPr>
        <w:jc w:val="center"/>
        <w:rPr>
          <w:rFonts w:ascii="Arial" w:hAnsi="Arial"/>
          <w:color w:val="000000"/>
          <w:sz w:val="28"/>
        </w:rPr>
      </w:pPr>
    </w:p>
    <w:p w:rsidR="00EA44EE" w:rsidRDefault="00EA44EE" w:rsidP="00EA44EE">
      <w:pPr>
        <w:jc w:val="both"/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 xml:space="preserve">Определите графически энергию активации и константу скорости реакции при температуре 50 </w:t>
      </w:r>
      <w:r>
        <w:rPr>
          <w:rFonts w:ascii="Arial" w:hAnsi="Arial"/>
          <w:color w:val="000000"/>
          <w:sz w:val="28"/>
        </w:rPr>
        <w:sym w:font="Symbol" w:char="F0B0"/>
      </w:r>
      <w:r>
        <w:rPr>
          <w:rFonts w:ascii="Arial" w:hAnsi="Arial"/>
          <w:color w:val="000000"/>
          <w:sz w:val="28"/>
        </w:rPr>
        <w:t>С. Вычислите предэкспоненциальный множитель.</w:t>
      </w:r>
    </w:p>
    <w:p w:rsidR="00D63529" w:rsidRDefault="00D63529"/>
    <w:sectPr w:rsidR="00D63529" w:rsidSect="00D63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72EF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A44EE"/>
    <w:rsid w:val="00D63529"/>
    <w:rsid w:val="00EA4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4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259</Characters>
  <Application>Microsoft Office Word</Application>
  <DocSecurity>0</DocSecurity>
  <Lines>2</Lines>
  <Paragraphs>1</Paragraphs>
  <ScaleCrop>false</ScaleCrop>
  <Company>Microsoft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2013-05-25T12:12:00Z</dcterms:created>
  <dcterms:modified xsi:type="dcterms:W3CDTF">2013-05-25T12:13:00Z</dcterms:modified>
</cp:coreProperties>
</file>