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0" w:rsidRPr="009C1F9E" w:rsidRDefault="005F7B60" w:rsidP="005F7B6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нализ динамики активов за 2011-2013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</w:p>
    <w:p w:rsidR="005F7B60" w:rsidRDefault="005F7B60" w:rsidP="005F7B60"/>
    <w:tbl>
      <w:tblPr>
        <w:tblpPr w:leftFromText="180" w:rightFromText="180" w:vertAnchor="text" w:tblpY="1"/>
        <w:tblOverlap w:val="never"/>
        <w:tblW w:w="1448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95"/>
        <w:gridCol w:w="1416"/>
        <w:gridCol w:w="1398"/>
        <w:gridCol w:w="1411"/>
        <w:gridCol w:w="1416"/>
        <w:gridCol w:w="1416"/>
        <w:gridCol w:w="1416"/>
      </w:tblGrid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255" w:type="dxa"/>
            <w:vAlign w:val="center"/>
          </w:tcPr>
          <w:p w:rsidR="005F7B60" w:rsidRPr="007544B3" w:rsidRDefault="005F7B60" w:rsidP="002916A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Активы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left="18" w:firstLine="0"/>
              <w:jc w:val="center"/>
              <w:rPr>
                <w:b/>
                <w:sz w:val="22"/>
              </w:rPr>
            </w:pPr>
            <w:r w:rsidRPr="00746CCB">
              <w:rPr>
                <w:b/>
                <w:sz w:val="22"/>
              </w:rPr>
              <w:t>На 01.01.2011</w:t>
            </w:r>
          </w:p>
          <w:p w:rsidR="005F7B60" w:rsidRPr="00746CCB" w:rsidRDefault="005F7B60" w:rsidP="002916A8">
            <w:pPr>
              <w:ind w:left="1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58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 w:rsidRPr="00746CCB">
              <w:rPr>
                <w:b/>
                <w:sz w:val="22"/>
              </w:rPr>
              <w:t>На 01.01.2012</w:t>
            </w:r>
          </w:p>
          <w:p w:rsidR="005F7B60" w:rsidRPr="00746CCB" w:rsidRDefault="005F7B60" w:rsidP="002916A8">
            <w:pPr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1" w:type="dxa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Прирост за 2011,  </w:t>
            </w:r>
            <w:proofErr w:type="gramStart"/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 xml:space="preserve"> %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 w:rsidRPr="00746CCB">
              <w:rPr>
                <w:b/>
                <w:sz w:val="22"/>
              </w:rPr>
              <w:t>На 01.01.2013</w:t>
            </w:r>
          </w:p>
          <w:p w:rsidR="005F7B60" w:rsidRPr="00746CCB" w:rsidRDefault="005F7B60" w:rsidP="002916A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6" w:type="dxa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Прирост за 2012,  </w:t>
            </w:r>
            <w:proofErr w:type="gramStart"/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 xml:space="preserve"> %</w:t>
            </w:r>
          </w:p>
        </w:tc>
        <w:tc>
          <w:tcPr>
            <w:tcW w:w="1356" w:type="dxa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Прирост за 2011-2012, </w:t>
            </w:r>
            <w:proofErr w:type="gramStart"/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 xml:space="preserve"> %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left="18" w:hanging="21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71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76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56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left="18" w:hanging="216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(4-3)/3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</w:p>
        </w:tc>
        <w:tc>
          <w:tcPr>
            <w:tcW w:w="1376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(6-4)/4</w:t>
            </w:r>
          </w:p>
        </w:tc>
        <w:tc>
          <w:tcPr>
            <w:tcW w:w="1356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(6-3)/3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Денежные средства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  <w:lang w:val="en-US"/>
              </w:rPr>
            </w:pPr>
            <w:r w:rsidRPr="00116011">
              <w:rPr>
                <w:color w:val="333333"/>
                <w:szCs w:val="24"/>
              </w:rPr>
              <w:t>2</w:t>
            </w:r>
            <w:r w:rsidRPr="00116011"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557</w:t>
            </w:r>
            <w:r w:rsidRPr="00116011"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175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660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262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4,03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686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644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0,99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5,06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2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Средства кредитных организаций в Центральном банке Российской Федерации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132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146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624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615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-36,48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978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415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-24,62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-52,12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2.1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Обязательные резервы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381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043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059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716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-23,26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891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395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-15,88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-35,45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3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Средства в кредитных организациях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176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058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746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867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72,18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957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340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-47,76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-10,05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4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Чистые вложения в ценные бумаги, оцениваемые по справедливой стоимости через прибыль или убыток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5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Чистая ссудная задолженность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68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842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561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73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077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926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6,15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59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328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089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-18,81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-13,82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6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Чистые вложения в ценные бумаги и другие финансовые активы, имеющиеся в наличии для продажи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610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786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-4,09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943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-37,02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-39,60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6.1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Инвестиции в дочерние и зависимые организации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7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Чистые вложения в ценные бумаги, удерживаемые до погашения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251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476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199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494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-20,67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94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258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-52,75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-62,51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8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902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677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266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360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12,53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545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461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39,15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56,59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9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Прочие активы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577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375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222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769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-9,91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074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021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-4,61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-14,07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10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i/>
                <w:szCs w:val="24"/>
              </w:rPr>
            </w:pPr>
            <w:r w:rsidRPr="00746CCB">
              <w:rPr>
                <w:i/>
                <w:szCs w:val="24"/>
              </w:rPr>
              <w:t>Всего активов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84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484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078</w:t>
            </w:r>
          </w:p>
        </w:tc>
        <w:tc>
          <w:tcPr>
            <w:tcW w:w="1358" w:type="dxa"/>
            <w:vAlign w:val="center"/>
          </w:tcPr>
          <w:p w:rsidR="005F7B60" w:rsidRPr="00116011" w:rsidRDefault="005F7B60" w:rsidP="002916A8">
            <w:pPr>
              <w:ind w:left="-183"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88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841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079</w:t>
            </w:r>
          </w:p>
        </w:tc>
        <w:tc>
          <w:tcPr>
            <w:tcW w:w="1371" w:type="dxa"/>
          </w:tcPr>
          <w:p w:rsidR="005F7B60" w:rsidRPr="009B121A" w:rsidRDefault="005F7B60" w:rsidP="002916A8">
            <w:pPr>
              <w:ind w:right="-130" w:hanging="27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5,16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-130" w:hanging="270"/>
              <w:jc w:val="center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73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691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179</w:t>
            </w:r>
          </w:p>
        </w:tc>
        <w:tc>
          <w:tcPr>
            <w:tcW w:w="1376" w:type="dxa"/>
          </w:tcPr>
          <w:p w:rsidR="005F7B60" w:rsidRPr="00424E1E" w:rsidRDefault="005F7B60" w:rsidP="002916A8">
            <w:pPr>
              <w:ind w:right="-130" w:hanging="27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-17,05</w:t>
            </w:r>
          </w:p>
        </w:tc>
        <w:tc>
          <w:tcPr>
            <w:tcW w:w="1356" w:type="dxa"/>
          </w:tcPr>
          <w:p w:rsidR="005F7B60" w:rsidRPr="007119E5" w:rsidRDefault="005F7B60" w:rsidP="002916A8">
            <w:pPr>
              <w:ind w:right="-130" w:hanging="27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-12,77</w:t>
            </w:r>
          </w:p>
        </w:tc>
      </w:tr>
    </w:tbl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Pr="009C1F9E" w:rsidRDefault="005F7B60" w:rsidP="005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структуры  активов  за 2011-2013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</w:p>
    <w:p w:rsidR="005F7B60" w:rsidRDefault="005F7B60" w:rsidP="005F7B60"/>
    <w:tbl>
      <w:tblPr>
        <w:tblpPr w:leftFromText="180" w:rightFromText="180" w:vertAnchor="text" w:tblpY="1"/>
        <w:tblOverlap w:val="never"/>
        <w:tblW w:w="1448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95"/>
        <w:gridCol w:w="1416"/>
        <w:gridCol w:w="1398"/>
        <w:gridCol w:w="1411"/>
        <w:gridCol w:w="1416"/>
        <w:gridCol w:w="1416"/>
        <w:gridCol w:w="1416"/>
      </w:tblGrid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255" w:type="dxa"/>
            <w:vAlign w:val="center"/>
          </w:tcPr>
          <w:p w:rsidR="005F7B60" w:rsidRPr="007544B3" w:rsidRDefault="005F7B60" w:rsidP="002916A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Активы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left="1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н</w:t>
            </w:r>
            <w:r w:rsidRPr="00746CCB">
              <w:rPr>
                <w:b/>
                <w:sz w:val="22"/>
              </w:rPr>
              <w:t>а 01.01.2011</w:t>
            </w:r>
          </w:p>
          <w:p w:rsidR="005F7B60" w:rsidRPr="00746CCB" w:rsidRDefault="005F7B60" w:rsidP="002916A8">
            <w:pPr>
              <w:ind w:left="1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58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Структура, </w:t>
            </w:r>
            <w:proofErr w:type="gramStart"/>
            <w:r>
              <w:rPr>
                <w:b/>
                <w:bCs/>
                <w:sz w:val="22"/>
              </w:rPr>
              <w:t>в</w:t>
            </w:r>
            <w:proofErr w:type="gramEnd"/>
            <w:r>
              <w:rPr>
                <w:b/>
                <w:bCs/>
                <w:sz w:val="22"/>
              </w:rPr>
              <w:t xml:space="preserve"> %</w:t>
            </w:r>
          </w:p>
        </w:tc>
        <w:tc>
          <w:tcPr>
            <w:tcW w:w="1371" w:type="dxa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н</w:t>
            </w:r>
            <w:r w:rsidRPr="00746CCB">
              <w:rPr>
                <w:b/>
                <w:sz w:val="22"/>
              </w:rPr>
              <w:t>а 01.01.2012</w:t>
            </w:r>
          </w:p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Структура, </w:t>
            </w:r>
            <w:proofErr w:type="gramStart"/>
            <w:r>
              <w:rPr>
                <w:b/>
                <w:bCs/>
                <w:sz w:val="22"/>
              </w:rPr>
              <w:t>в</w:t>
            </w:r>
            <w:proofErr w:type="gramEnd"/>
            <w:r>
              <w:rPr>
                <w:b/>
                <w:bCs/>
                <w:sz w:val="22"/>
              </w:rPr>
              <w:t xml:space="preserve"> %</w:t>
            </w:r>
          </w:p>
        </w:tc>
        <w:tc>
          <w:tcPr>
            <w:tcW w:w="1376" w:type="dxa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Данные н</w:t>
            </w:r>
            <w:r w:rsidRPr="00746CCB">
              <w:rPr>
                <w:b/>
                <w:sz w:val="22"/>
              </w:rPr>
              <w:t>а 01.01.2013</w:t>
            </w:r>
          </w:p>
          <w:p w:rsidR="005F7B60" w:rsidRPr="00746CCB" w:rsidRDefault="005F7B60" w:rsidP="002916A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356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Структура, </w:t>
            </w:r>
            <w:proofErr w:type="gramStart"/>
            <w:r>
              <w:rPr>
                <w:b/>
                <w:bCs/>
                <w:sz w:val="22"/>
              </w:rPr>
              <w:t>в</w:t>
            </w:r>
            <w:proofErr w:type="gramEnd"/>
            <w:r>
              <w:rPr>
                <w:b/>
                <w:bCs/>
                <w:sz w:val="22"/>
              </w:rPr>
              <w:t xml:space="preserve"> %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left="18" w:hanging="21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F7B60" w:rsidRPr="00746CCB" w:rsidRDefault="005F7B60" w:rsidP="002916A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71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76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</w:p>
        </w:tc>
        <w:tc>
          <w:tcPr>
            <w:tcW w:w="1356" w:type="dxa"/>
          </w:tcPr>
          <w:p w:rsidR="005F7B60" w:rsidRPr="00746CCB" w:rsidRDefault="005F7B60" w:rsidP="002916A8">
            <w:pPr>
              <w:ind w:right="146" w:hanging="216"/>
              <w:jc w:val="center"/>
              <w:rPr>
                <w:szCs w:val="24"/>
              </w:rPr>
            </w:pP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Денежные средства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  <w:lang w:val="en-US"/>
              </w:rPr>
            </w:pPr>
            <w:r w:rsidRPr="00116011">
              <w:rPr>
                <w:color w:val="333333"/>
                <w:szCs w:val="24"/>
              </w:rPr>
              <w:t>2</w:t>
            </w:r>
            <w:r w:rsidRPr="00116011"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557</w:t>
            </w:r>
            <w:r w:rsidRPr="00116011"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175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3,05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660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262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2,99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686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644</w:t>
            </w:r>
          </w:p>
        </w:tc>
        <w:tc>
          <w:tcPr>
            <w:tcW w:w="1356" w:type="dxa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3,64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2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Средства кредитных организаций в Центральном банке Российской Федерации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132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146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4,89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624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615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2,95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978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415</w:t>
            </w:r>
          </w:p>
        </w:tc>
        <w:tc>
          <w:tcPr>
            <w:tcW w:w="1356" w:type="dxa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2,68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2.1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Обязательные резервы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381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043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1,63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059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716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1,19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891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395</w:t>
            </w:r>
          </w:p>
        </w:tc>
        <w:tc>
          <w:tcPr>
            <w:tcW w:w="1356" w:type="dxa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1,20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3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Средства в кредитных организациях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176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058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2,57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746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867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4,21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957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340</w:t>
            </w:r>
          </w:p>
        </w:tc>
        <w:tc>
          <w:tcPr>
            <w:tcW w:w="1356" w:type="dxa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2,65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4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Чистые вложения в ценные бумаги, оцениваемые по справедливой стоимости через прибыль или убыток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</w:t>
            </w:r>
          </w:p>
        </w:tc>
        <w:tc>
          <w:tcPr>
            <w:tcW w:w="1356" w:type="dxa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5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Чистая ссудная задолженность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68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842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561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81,48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73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077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926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82,25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59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328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089</w:t>
            </w:r>
          </w:p>
        </w:tc>
        <w:tc>
          <w:tcPr>
            <w:tcW w:w="1356" w:type="dxa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80,50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6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Чистые вложения в ценные бумаги и другие финансовые активы, имеющиеся в наличии для продажи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610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0,05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786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0,04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943</w:t>
            </w:r>
          </w:p>
        </w:tc>
        <w:tc>
          <w:tcPr>
            <w:tcW w:w="1356" w:type="dxa"/>
          </w:tcPr>
          <w:p w:rsidR="005F7B60" w:rsidRPr="00903447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0,03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6.1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Инвестиции в дочерние и зависимые организации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 w:rsidRPr="00116011">
              <w:rPr>
                <w:szCs w:val="24"/>
                <w:lang w:val="en-US"/>
              </w:rPr>
              <w:t>0</w:t>
            </w:r>
          </w:p>
        </w:tc>
        <w:tc>
          <w:tcPr>
            <w:tcW w:w="1356" w:type="dxa"/>
          </w:tcPr>
          <w:p w:rsidR="005F7B60" w:rsidRPr="00903447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7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Чистые вложения в ценные бумаги, удерживаемые до погашения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251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476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0,29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199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494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0,22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94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258</w:t>
            </w:r>
          </w:p>
        </w:tc>
        <w:tc>
          <w:tcPr>
            <w:tcW w:w="1356" w:type="dxa"/>
          </w:tcPr>
          <w:p w:rsidR="005F7B60" w:rsidRPr="00903447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0,12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8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902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677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3,43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266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360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3,67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4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545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461</w:t>
            </w:r>
          </w:p>
        </w:tc>
        <w:tc>
          <w:tcPr>
            <w:tcW w:w="1356" w:type="dxa"/>
          </w:tcPr>
          <w:p w:rsidR="005F7B60" w:rsidRPr="00903447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6,16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9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szCs w:val="24"/>
              </w:rPr>
            </w:pPr>
            <w:r w:rsidRPr="00746CCB">
              <w:rPr>
                <w:szCs w:val="24"/>
              </w:rPr>
              <w:t>Прочие активы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577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375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4,23</w:t>
            </w:r>
          </w:p>
        </w:tc>
        <w:tc>
          <w:tcPr>
            <w:tcW w:w="1371" w:type="dxa"/>
            <w:vAlign w:val="center"/>
          </w:tcPr>
          <w:p w:rsidR="005F7B60" w:rsidRPr="00116011" w:rsidRDefault="005F7B60" w:rsidP="002916A8">
            <w:pPr>
              <w:ind w:firstLine="0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222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769</w:t>
            </w: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3,62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146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074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021</w:t>
            </w:r>
          </w:p>
        </w:tc>
        <w:tc>
          <w:tcPr>
            <w:tcW w:w="1356" w:type="dxa"/>
          </w:tcPr>
          <w:p w:rsidR="005F7B60" w:rsidRPr="00903447" w:rsidRDefault="005F7B60" w:rsidP="002916A8">
            <w:pPr>
              <w:ind w:right="146" w:hanging="216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4,17</w:t>
            </w:r>
          </w:p>
        </w:tc>
      </w:tr>
      <w:tr w:rsidR="005F7B60" w:rsidRPr="00746CCB" w:rsidTr="002916A8">
        <w:trPr>
          <w:tblCellSpacing w:w="20" w:type="dxa"/>
        </w:trPr>
        <w:tc>
          <w:tcPr>
            <w:tcW w:w="660" w:type="dxa"/>
            <w:vAlign w:val="center"/>
          </w:tcPr>
          <w:p w:rsidR="005F7B60" w:rsidRPr="00746CCB" w:rsidRDefault="005F7B60" w:rsidP="002916A8">
            <w:pPr>
              <w:ind w:firstLine="0"/>
              <w:rPr>
                <w:sz w:val="22"/>
              </w:rPr>
            </w:pPr>
            <w:r w:rsidRPr="00746CCB">
              <w:rPr>
                <w:sz w:val="22"/>
              </w:rPr>
              <w:t>10</w:t>
            </w:r>
          </w:p>
        </w:tc>
        <w:tc>
          <w:tcPr>
            <w:tcW w:w="5255" w:type="dxa"/>
            <w:vAlign w:val="center"/>
          </w:tcPr>
          <w:p w:rsidR="005F7B60" w:rsidRPr="00746CCB" w:rsidRDefault="005F7B60" w:rsidP="002916A8">
            <w:pPr>
              <w:ind w:firstLine="0"/>
              <w:jc w:val="left"/>
              <w:rPr>
                <w:i/>
                <w:szCs w:val="24"/>
              </w:rPr>
            </w:pPr>
            <w:r w:rsidRPr="00746CCB">
              <w:rPr>
                <w:i/>
                <w:szCs w:val="24"/>
              </w:rPr>
              <w:t>Всего активов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left="18" w:hanging="216"/>
              <w:jc w:val="right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84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484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078</w:t>
            </w:r>
          </w:p>
        </w:tc>
        <w:tc>
          <w:tcPr>
            <w:tcW w:w="1358" w:type="dxa"/>
            <w:vAlign w:val="center"/>
          </w:tcPr>
          <w:p w:rsidR="005F7B60" w:rsidRPr="00681DF9" w:rsidRDefault="005F7B60" w:rsidP="002916A8">
            <w:pPr>
              <w:ind w:left="-183"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371" w:type="dxa"/>
            <w:vAlign w:val="center"/>
          </w:tcPr>
          <w:p w:rsidR="005F7B60" w:rsidRPr="00746CCB" w:rsidRDefault="005F7B60" w:rsidP="002916A8">
            <w:pPr>
              <w:ind w:left="-183" w:firstLine="0"/>
              <w:jc w:val="right"/>
              <w:rPr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F7B60" w:rsidRPr="00681DF9" w:rsidRDefault="005F7B60" w:rsidP="002916A8">
            <w:pPr>
              <w:ind w:right="-130" w:hanging="27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1376" w:type="dxa"/>
            <w:vAlign w:val="center"/>
          </w:tcPr>
          <w:p w:rsidR="005F7B60" w:rsidRPr="00116011" w:rsidRDefault="005F7B60" w:rsidP="002916A8">
            <w:pPr>
              <w:ind w:right="-130" w:hanging="270"/>
              <w:jc w:val="center"/>
              <w:rPr>
                <w:szCs w:val="24"/>
              </w:rPr>
            </w:pPr>
            <w:r w:rsidRPr="00116011">
              <w:rPr>
                <w:color w:val="333333"/>
                <w:szCs w:val="24"/>
              </w:rPr>
              <w:t>73</w:t>
            </w:r>
            <w:r>
              <w:rPr>
                <w:color w:val="333333"/>
                <w:szCs w:val="24"/>
                <w:lang w:val="en-US"/>
              </w:rPr>
              <w:t> </w:t>
            </w:r>
            <w:r w:rsidRPr="00116011">
              <w:rPr>
                <w:color w:val="333333"/>
                <w:szCs w:val="24"/>
              </w:rPr>
              <w:t>691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 w:rsidRPr="00116011">
              <w:rPr>
                <w:color w:val="333333"/>
                <w:szCs w:val="24"/>
              </w:rPr>
              <w:t>179</w:t>
            </w:r>
          </w:p>
        </w:tc>
        <w:tc>
          <w:tcPr>
            <w:tcW w:w="1356" w:type="dxa"/>
          </w:tcPr>
          <w:p w:rsidR="005F7B60" w:rsidRPr="00903447" w:rsidRDefault="005F7B60" w:rsidP="002916A8">
            <w:pPr>
              <w:ind w:right="-130" w:hanging="27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</w:tbl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/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  <w:sectPr w:rsidR="005F7B60" w:rsidSect="00C66492">
          <w:pgSz w:w="16838" w:h="11906" w:orient="landscape"/>
          <w:pgMar w:top="850" w:right="1134" w:bottom="709" w:left="567" w:header="708" w:footer="708" w:gutter="0"/>
          <w:cols w:space="708"/>
          <w:docGrid w:linePitch="360"/>
        </w:sectPr>
      </w:pPr>
    </w:p>
    <w:p w:rsidR="005F7B60" w:rsidRDefault="005F7B60" w:rsidP="005F7B60">
      <w:pPr>
        <w:ind w:firstLine="0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p w:rsidR="005F7B60" w:rsidRDefault="005F7B60" w:rsidP="005F7B60">
      <w:pPr>
        <w:jc w:val="center"/>
        <w:rPr>
          <w:b/>
          <w:sz w:val="28"/>
          <w:szCs w:val="28"/>
        </w:rPr>
      </w:pPr>
    </w:p>
    <w:sectPr w:rsidR="005F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11" w:rsidRDefault="003C4A11" w:rsidP="005F7B60">
      <w:r>
        <w:separator/>
      </w:r>
    </w:p>
  </w:endnote>
  <w:endnote w:type="continuationSeparator" w:id="0">
    <w:p w:rsidR="003C4A11" w:rsidRDefault="003C4A11" w:rsidP="005F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11" w:rsidRDefault="003C4A11" w:rsidP="005F7B60">
      <w:r>
        <w:separator/>
      </w:r>
    </w:p>
  </w:footnote>
  <w:footnote w:type="continuationSeparator" w:id="0">
    <w:p w:rsidR="003C4A11" w:rsidRDefault="003C4A11" w:rsidP="005F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60"/>
    <w:rsid w:val="003C4A11"/>
    <w:rsid w:val="005F7B60"/>
    <w:rsid w:val="00A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B60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B60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B60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B6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2013-05-22T16:34:00Z</dcterms:created>
  <dcterms:modified xsi:type="dcterms:W3CDTF">2013-05-22T16:45:00Z</dcterms:modified>
</cp:coreProperties>
</file>