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CD" w:rsidRDefault="008555CD" w:rsidP="00855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оформляется в соответствии с ГОСТ 2.105-95 на стандартных листах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Она может быть набрана на компьютере в </w:t>
      </w:r>
      <w:r>
        <w:rPr>
          <w:sz w:val="28"/>
          <w:szCs w:val="28"/>
          <w:lang w:val="en-US"/>
        </w:rPr>
        <w:t>MICROSOFTWORD</w:t>
      </w:r>
      <w:r>
        <w:rPr>
          <w:sz w:val="28"/>
          <w:szCs w:val="28"/>
        </w:rPr>
        <w:t xml:space="preserve"> (шрифт </w:t>
      </w:r>
      <w:proofErr w:type="spellStart"/>
      <w:r>
        <w:rPr>
          <w:sz w:val="28"/>
          <w:szCs w:val="28"/>
          <w:lang w:val="en-US"/>
        </w:rPr>
        <w:t>TimesNewRoman</w:t>
      </w:r>
      <w:proofErr w:type="spellEnd"/>
      <w:r>
        <w:rPr>
          <w:sz w:val="28"/>
          <w:szCs w:val="28"/>
        </w:rPr>
        <w:t xml:space="preserve">. кегль 14), а также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написана от руки.</w:t>
      </w:r>
    </w:p>
    <w:p w:rsidR="008555CD" w:rsidRPr="00ED4D2E" w:rsidRDefault="008555CD" w:rsidP="008555CD">
      <w:pPr>
        <w:shd w:val="clear" w:color="auto" w:fill="FFFFFF"/>
        <w:ind w:firstLine="709"/>
        <w:jc w:val="both"/>
        <w:rPr>
          <w:sz w:val="28"/>
          <w:szCs w:val="28"/>
        </w:rPr>
      </w:pPr>
      <w:r w:rsidRPr="00ED4D2E">
        <w:rPr>
          <w:color w:val="000000"/>
          <w:sz w:val="28"/>
          <w:szCs w:val="28"/>
        </w:rPr>
        <w:t>Листы</w:t>
      </w:r>
      <w:r>
        <w:rPr>
          <w:color w:val="000000"/>
          <w:sz w:val="28"/>
          <w:szCs w:val="28"/>
        </w:rPr>
        <w:t xml:space="preserve"> пояснительной </w:t>
      </w:r>
      <w:r w:rsidRPr="00ED4D2E">
        <w:rPr>
          <w:color w:val="000000"/>
          <w:sz w:val="28"/>
          <w:szCs w:val="28"/>
        </w:rPr>
        <w:t>записки должны иметь рамку и штамп с основной надписью.</w:t>
      </w:r>
    </w:p>
    <w:p w:rsidR="008555CD" w:rsidRPr="00ED4D2E" w:rsidRDefault="008555CD" w:rsidP="008555C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D4D2E">
        <w:rPr>
          <w:color w:val="000000"/>
          <w:sz w:val="28"/>
          <w:szCs w:val="28"/>
        </w:rPr>
        <w:t>Текст записки пишется в рамку, образованную полями: левое – 20 мм, правое – 5 мм, верхнее – 5 мм, нижнее – 5 мм.</w:t>
      </w:r>
      <w:proofErr w:type="gramEnd"/>
      <w:r w:rsidRPr="00ED4D2E">
        <w:rPr>
          <w:color w:val="000000"/>
          <w:sz w:val="28"/>
          <w:szCs w:val="28"/>
        </w:rPr>
        <w:t xml:space="preserve"> Основную надпись на листах пояснительной записки выполняют по ГОСТ 2.104-68. и ГОСТ 2.105-95. Заголовки всех разделов выделяют в отдельную строку и выполняют прописными буквами. Все разделы, подразделы, пункты, подпункты нумеруют и оформляют согласно требованиям ГОСТ 2.105-75 следующим образом, например: 1.3.4.6 - где 1 -номер раздела, 3 - подраздела, 4 - пункта, 6 - </w:t>
      </w:r>
      <w:proofErr w:type="spellStart"/>
      <w:r w:rsidRPr="00ED4D2E">
        <w:rPr>
          <w:color w:val="000000"/>
          <w:sz w:val="28"/>
          <w:szCs w:val="28"/>
        </w:rPr>
        <w:t>подпункта</w:t>
      </w:r>
      <w:proofErr w:type="gramStart"/>
      <w:r w:rsidRPr="00ED4D2E">
        <w:rPr>
          <w:color w:val="000000"/>
          <w:sz w:val="28"/>
          <w:szCs w:val="28"/>
        </w:rPr>
        <w:t>.О</w:t>
      </w:r>
      <w:proofErr w:type="gramEnd"/>
      <w:r w:rsidRPr="00ED4D2E">
        <w:rPr>
          <w:color w:val="000000"/>
          <w:sz w:val="28"/>
          <w:szCs w:val="28"/>
        </w:rPr>
        <w:t>чередной</w:t>
      </w:r>
      <w:proofErr w:type="spellEnd"/>
      <w:r w:rsidRPr="00ED4D2E">
        <w:rPr>
          <w:color w:val="000000"/>
          <w:sz w:val="28"/>
          <w:szCs w:val="28"/>
        </w:rPr>
        <w:t xml:space="preserve"> раздел необходимо начинать с новой страницы.</w:t>
      </w:r>
    </w:p>
    <w:p w:rsidR="008555CD" w:rsidRDefault="008555CD" w:rsidP="00855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рекомендуется производить в единицах СИ. Вычисленные значения должны быть округлены и взяты по </w:t>
      </w:r>
      <w:proofErr w:type="spellStart"/>
      <w:r>
        <w:rPr>
          <w:sz w:val="28"/>
          <w:szCs w:val="28"/>
        </w:rPr>
        <w:t>ГОСТам</w:t>
      </w:r>
      <w:proofErr w:type="spellEnd"/>
      <w:r>
        <w:rPr>
          <w:sz w:val="28"/>
          <w:szCs w:val="28"/>
        </w:rPr>
        <w:t xml:space="preserve">. Расчет рекомендуется писать в следующей форме: сначала должна быть написана формула в буквах, затем, без всяких алгебраических преобразований в цифрах; после этого - результат вычисления. </w:t>
      </w:r>
    </w:p>
    <w:p w:rsidR="008555CD" w:rsidRDefault="008555CD" w:rsidP="00855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нахождения искомых величин следует проставлять их единицы. В конце работы привести список использованной литературы.</w:t>
      </w:r>
    </w:p>
    <w:p w:rsidR="008555CD" w:rsidRDefault="008555CD" w:rsidP="008555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Пятая группа задач  (Вариант № 3)</w:t>
      </w:r>
    </w:p>
    <w:p w:rsidR="008555CD" w:rsidRPr="002D3588" w:rsidRDefault="008555CD" w:rsidP="008555CD">
      <w:pPr>
        <w:widowControl w:val="0"/>
        <w:autoSpaceDE w:val="0"/>
        <w:ind w:right="76" w:firstLine="709"/>
        <w:jc w:val="both"/>
        <w:rPr>
          <w:b/>
          <w:i/>
          <w:sz w:val="28"/>
          <w:szCs w:val="28"/>
        </w:rPr>
      </w:pPr>
      <w:r w:rsidRPr="002D3588">
        <w:rPr>
          <w:b/>
          <w:sz w:val="28"/>
          <w:szCs w:val="28"/>
        </w:rPr>
        <w:t>Задача 5.1.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1.По заданным размерам построить кинематическую схему механизма в расчетном положении (рис.5.1), которое определяется углом </w:t>
      </w:r>
      <w:proofErr w:type="spellStart"/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>.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Угол</w:t>
      </w:r>
      <w:r>
        <w:rPr>
          <w:b/>
          <w:i/>
          <w:sz w:val="28"/>
          <w:szCs w:val="28"/>
        </w:rPr>
        <w:t>φ</w:t>
      </w:r>
      <w:r>
        <w:rPr>
          <w:sz w:val="28"/>
          <w:szCs w:val="28"/>
        </w:rPr>
        <w:t>откладывается</w:t>
      </w:r>
      <w:proofErr w:type="spellEnd"/>
      <w:r>
        <w:rPr>
          <w:sz w:val="28"/>
          <w:szCs w:val="28"/>
        </w:rPr>
        <w:t xml:space="preserve"> в направлении угловой скорости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оси</w:t>
      </w:r>
      <w:r>
        <w:rPr>
          <w:b/>
          <w:i/>
          <w:sz w:val="28"/>
          <w:szCs w:val="28"/>
        </w:rPr>
        <w:t>О-О</w:t>
      </w:r>
      <w:proofErr w:type="spellEnd"/>
      <w:r>
        <w:rPr>
          <w:i/>
          <w:sz w:val="28"/>
          <w:szCs w:val="28"/>
        </w:rPr>
        <w:t>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скорости </w:t>
      </w:r>
      <w:proofErr w:type="spellStart"/>
      <w:r>
        <w:rPr>
          <w:sz w:val="28"/>
          <w:szCs w:val="28"/>
        </w:rPr>
        <w:t>точек</w:t>
      </w:r>
      <w:r>
        <w:rPr>
          <w:b/>
          <w:i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</w:t>
      </w:r>
      <w:proofErr w:type="gramStart"/>
      <w:r>
        <w:rPr>
          <w:b/>
          <w:i/>
          <w:sz w:val="28"/>
          <w:szCs w:val="28"/>
        </w:rPr>
        <w:t>,С</w:t>
      </w:r>
      <w:proofErr w:type="gramEnd"/>
      <w:r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 xml:space="preserve">1,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Для этого построить план скоростей.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3.Определить угловую скорость звена </w:t>
      </w:r>
      <w:r>
        <w:rPr>
          <w:b/>
          <w:sz w:val="28"/>
          <w:szCs w:val="28"/>
        </w:rPr>
        <w:t xml:space="preserve">2 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круговой стрелкой.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4.Определить ускорения </w:t>
      </w:r>
      <w:proofErr w:type="spellStart"/>
      <w:r>
        <w:rPr>
          <w:sz w:val="28"/>
          <w:szCs w:val="28"/>
        </w:rPr>
        <w:t>точек</w:t>
      </w:r>
      <w:r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 xml:space="preserve">, </w:t>
      </w: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, С,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. Для этого построить план ускорений.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центры масс звеньев. Точка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 xml:space="preserve">1 </w:t>
      </w:r>
      <w:r w:rsidRPr="00201990">
        <w:rPr>
          <w:sz w:val="28"/>
          <w:szCs w:val="28"/>
        </w:rPr>
        <w:t>н</w:t>
      </w:r>
      <w:r>
        <w:rPr>
          <w:sz w:val="28"/>
          <w:szCs w:val="28"/>
        </w:rPr>
        <w:t xml:space="preserve">аходится на середине </w:t>
      </w:r>
      <w:r w:rsidRPr="00201990">
        <w:rPr>
          <w:b/>
          <w:i/>
          <w:sz w:val="28"/>
          <w:szCs w:val="28"/>
        </w:rPr>
        <w:t>ОА</w:t>
      </w:r>
      <w:r>
        <w:rPr>
          <w:sz w:val="28"/>
          <w:szCs w:val="28"/>
        </w:rPr>
        <w:t xml:space="preserve">. Точка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 xml:space="preserve">2 </w:t>
      </w:r>
      <w:r w:rsidRPr="00201990">
        <w:rPr>
          <w:sz w:val="28"/>
          <w:szCs w:val="28"/>
        </w:rPr>
        <w:t>н</w:t>
      </w:r>
      <w:r>
        <w:rPr>
          <w:sz w:val="28"/>
          <w:szCs w:val="28"/>
        </w:rPr>
        <w:t xml:space="preserve">аходится на середине </w:t>
      </w:r>
      <w:r w:rsidRPr="00201990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В.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ползуна 3 </w:t>
      </w:r>
      <w:proofErr w:type="spellStart"/>
      <w:r>
        <w:rPr>
          <w:sz w:val="28"/>
          <w:szCs w:val="28"/>
        </w:rPr>
        <w:t>точки</w:t>
      </w: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совпадают).</w:t>
      </w:r>
      <w:proofErr w:type="gramEnd"/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5.Определить угловое ускорение звена </w:t>
      </w:r>
      <w:r>
        <w:rPr>
          <w:b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круговой стрелкой.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реакции в кинематических парах от действия сил тяжести и инерционных нагрузок.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7.Определить уравновешивающую силу.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приведены в табл. 5.1</w:t>
      </w: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</w:p>
    <w:p w:rsidR="008555CD" w:rsidRDefault="008555CD" w:rsidP="008555CD">
      <w:pPr>
        <w:widowControl w:val="0"/>
        <w:autoSpaceDE w:val="0"/>
        <w:ind w:right="76" w:firstLine="709"/>
        <w:jc w:val="both"/>
        <w:rPr>
          <w:sz w:val="28"/>
          <w:szCs w:val="28"/>
        </w:rPr>
      </w:pPr>
    </w:p>
    <w:p w:rsidR="008555CD" w:rsidRDefault="008555CD" w:rsidP="008555CD">
      <w:pPr>
        <w:tabs>
          <w:tab w:val="left" w:pos="3000"/>
        </w:tabs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1409065" cy="2338705"/>
            <wp:effectExtent l="19050" t="0" r="63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338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CD" w:rsidRDefault="008555CD" w:rsidP="008555CD">
      <w:pPr>
        <w:tabs>
          <w:tab w:val="left" w:pos="3000"/>
        </w:tabs>
        <w:ind w:firstLine="709"/>
        <w:jc w:val="center"/>
      </w:pPr>
    </w:p>
    <w:p w:rsidR="008555CD" w:rsidRPr="00244163" w:rsidRDefault="008555CD" w:rsidP="008555CD">
      <w:pPr>
        <w:tabs>
          <w:tab w:val="left" w:pos="3000"/>
        </w:tabs>
        <w:ind w:firstLine="709"/>
        <w:jc w:val="center"/>
        <w:rPr>
          <w:sz w:val="28"/>
          <w:szCs w:val="28"/>
        </w:rPr>
      </w:pPr>
      <w:r w:rsidRPr="00244163">
        <w:rPr>
          <w:sz w:val="28"/>
          <w:szCs w:val="28"/>
        </w:rPr>
        <w:t>Рис.5.1</w:t>
      </w:r>
    </w:p>
    <w:p w:rsidR="008555CD" w:rsidRPr="00244163" w:rsidRDefault="008555CD" w:rsidP="008555CD">
      <w:pPr>
        <w:pStyle w:val="1"/>
        <w:shd w:val="clear" w:color="auto" w:fill="FFFFFF"/>
        <w:ind w:right="61" w:firstLine="709"/>
        <w:jc w:val="right"/>
        <w:rPr>
          <w:sz w:val="28"/>
          <w:szCs w:val="28"/>
        </w:rPr>
      </w:pPr>
      <w:r w:rsidRPr="00244163">
        <w:rPr>
          <w:sz w:val="28"/>
          <w:szCs w:val="28"/>
        </w:rPr>
        <w:t>Таблица 5.1</w:t>
      </w:r>
    </w:p>
    <w:tbl>
      <w:tblPr>
        <w:tblW w:w="0" w:type="auto"/>
        <w:jc w:val="center"/>
        <w:tblLayout w:type="fixed"/>
        <w:tblLook w:val="00A0"/>
      </w:tblPr>
      <w:tblGrid>
        <w:gridCol w:w="1609"/>
        <w:gridCol w:w="702"/>
        <w:gridCol w:w="702"/>
        <w:gridCol w:w="702"/>
        <w:gridCol w:w="703"/>
        <w:gridCol w:w="702"/>
        <w:gridCol w:w="702"/>
        <w:gridCol w:w="703"/>
        <w:gridCol w:w="702"/>
        <w:gridCol w:w="702"/>
        <w:gridCol w:w="703"/>
      </w:tblGrid>
      <w:tr w:rsidR="008555CD" w:rsidRPr="00BD2AFC" w:rsidTr="0061174E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166240">
              <w:rPr>
                <w:b/>
                <w:i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Варианты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rPr>
                <w:b/>
                <w:i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8555CD" w:rsidRDefault="008555CD" w:rsidP="0061174E">
            <w:pPr>
              <w:snapToGrid w:val="0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8555CD">
              <w:rPr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66240"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eastAsia="en-US"/>
              </w:rPr>
              <w:t>ОА,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</w:t>
            </w:r>
            <w:r w:rsidRPr="001662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</w:t>
            </w:r>
            <w:r w:rsidRPr="00166240">
              <w:rPr>
                <w:sz w:val="22"/>
                <w:szCs w:val="22"/>
                <w:lang w:eastAsia="en-US"/>
              </w:rPr>
              <w:t>2</w:t>
            </w:r>
            <w:r w:rsidRPr="00166240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260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eastAsia="en-US"/>
              </w:rPr>
              <w:t>АВ,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9</w:t>
            </w:r>
            <w:r w:rsidRPr="0016624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9</w:t>
            </w:r>
            <w:r w:rsidRPr="00166240">
              <w:rPr>
                <w:sz w:val="22"/>
                <w:szCs w:val="22"/>
                <w:lang w:eastAsia="en-US"/>
              </w:rPr>
              <w:t>0</w:t>
            </w:r>
            <w:proofErr w:type="spellStart"/>
            <w:r w:rsidRPr="00166240">
              <w:rPr>
                <w:sz w:val="22"/>
                <w:szCs w:val="22"/>
                <w:lang w:val="en-US" w:eastAsia="en-US"/>
              </w:rPr>
              <w:t>0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eastAsia="en-US"/>
              </w:rPr>
              <w:t xml:space="preserve">АС, </w:t>
            </w:r>
            <w:proofErr w:type="gramStart"/>
            <w:r w:rsidRPr="00166240">
              <w:rPr>
                <w:i/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</w:t>
            </w:r>
            <w:r w:rsidRPr="00166240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</w:t>
            </w:r>
            <w:r w:rsidRPr="001662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3</w:t>
            </w:r>
            <w:r w:rsidRPr="00166240">
              <w:rPr>
                <w:sz w:val="22"/>
                <w:szCs w:val="22"/>
                <w:lang w:eastAsia="en-US"/>
              </w:rPr>
              <w:t>6</w:t>
            </w:r>
            <w:r w:rsidRPr="00166240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</w:t>
            </w:r>
            <w:r w:rsidRPr="00166240">
              <w:rPr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eastAsia="en-US"/>
              </w:rPr>
              <w:t xml:space="preserve">е, </w:t>
            </w:r>
            <w:proofErr w:type="gramStart"/>
            <w:r w:rsidRPr="00166240">
              <w:rPr>
                <w:i/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2</w:t>
            </w:r>
            <w:r w:rsidRPr="001662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2</w:t>
            </w:r>
            <w:r w:rsidRPr="0016624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2</w:t>
            </w:r>
            <w:r w:rsidRPr="00166240">
              <w:rPr>
                <w:sz w:val="22"/>
                <w:szCs w:val="22"/>
                <w:lang w:eastAsia="en-US"/>
              </w:rPr>
              <w:t>4</w:t>
            </w:r>
            <w:r w:rsidRPr="00166240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166240">
              <w:rPr>
                <w:sz w:val="22"/>
                <w:szCs w:val="22"/>
                <w:lang w:val="en-US" w:eastAsia="en-US"/>
              </w:rPr>
              <w:t>2</w:t>
            </w:r>
            <w:r w:rsidRPr="00166240">
              <w:rPr>
                <w:sz w:val="22"/>
                <w:szCs w:val="22"/>
                <w:lang w:eastAsia="en-US"/>
              </w:rPr>
              <w:t>6</w:t>
            </w:r>
            <w:r w:rsidRPr="00166240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 w:rsidRPr="00166240">
              <w:rPr>
                <w:i/>
                <w:sz w:val="22"/>
                <w:szCs w:val="22"/>
                <w:lang w:eastAsia="en-US"/>
              </w:rPr>
              <w:t>φ,</w:t>
            </w:r>
            <w:proofErr w:type="spellEnd"/>
            <w:r w:rsidRPr="00166240">
              <w:rPr>
                <w:i/>
                <w:sz w:val="22"/>
                <w:szCs w:val="22"/>
                <w:lang w:eastAsia="en-US"/>
              </w:rPr>
              <w:t xml:space="preserve"> град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315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eastAsia="en-US"/>
              </w:rPr>
              <w:t>ω</w:t>
            </w:r>
            <w:r w:rsidRPr="00166240">
              <w:rPr>
                <w:i/>
                <w:sz w:val="22"/>
                <w:szCs w:val="22"/>
                <w:vertAlign w:val="subscript"/>
                <w:lang w:eastAsia="en-US"/>
              </w:rPr>
              <w:t>1</w:t>
            </w:r>
            <w:r w:rsidRPr="00166240">
              <w:rPr>
                <w:i/>
                <w:sz w:val="22"/>
                <w:szCs w:val="22"/>
                <w:lang w:eastAsia="en-US"/>
              </w:rPr>
              <w:t>, 1/сек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val="en-US" w:eastAsia="en-US"/>
              </w:rPr>
              <w:t>m</w:t>
            </w:r>
            <w:r w:rsidRPr="00166240">
              <w:rPr>
                <w:i/>
                <w:sz w:val="22"/>
                <w:szCs w:val="22"/>
                <w:vertAlign w:val="subscript"/>
                <w:lang w:eastAsia="en-US"/>
              </w:rPr>
              <w:t>1</w:t>
            </w:r>
            <w:r w:rsidRPr="00166240">
              <w:rPr>
                <w:i/>
                <w:sz w:val="22"/>
                <w:szCs w:val="22"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rFonts w:eastAsia="Times New Roman"/>
                <w:position w:val="-10"/>
                <w:sz w:val="22"/>
                <w:szCs w:val="22"/>
                <w:lang w:eastAsia="en-US"/>
              </w:rPr>
              <w:object w:dxaOrig="79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5pt;height:17.15pt" o:ole="" filled="t">
                  <v:fill color2="black"/>
                  <v:imagedata r:id="rId5" o:title=""/>
                </v:shape>
                <o:OLEObject Type="Embed" ProgID="Equation.3" ShapeID="_x0000_i1025" DrawAspect="Content" ObjectID="_1430660165" r:id="rId6"/>
              </w:object>
            </w:r>
            <w:r w:rsidRPr="00166240">
              <w:rPr>
                <w:sz w:val="22"/>
                <w:szCs w:val="22"/>
                <w:lang w:eastAsia="en-US"/>
              </w:rPr>
              <w:t xml:space="preserve"> (длина </w:t>
            </w:r>
            <w:r w:rsidRPr="00166240">
              <w:rPr>
                <w:i/>
                <w:sz w:val="22"/>
                <w:szCs w:val="22"/>
                <w:lang w:eastAsia="en-US"/>
              </w:rPr>
              <w:t>ОА</w:t>
            </w:r>
            <w:r w:rsidRPr="00166240">
              <w:rPr>
                <w:sz w:val="22"/>
                <w:szCs w:val="22"/>
                <w:lang w:eastAsia="en-US"/>
              </w:rPr>
              <w:t xml:space="preserve"> поставляется в метрах)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val="en-US" w:eastAsia="en-US"/>
              </w:rPr>
              <w:t>m</w:t>
            </w:r>
            <w:r w:rsidRPr="00166240">
              <w:rPr>
                <w:i/>
                <w:sz w:val="22"/>
                <w:szCs w:val="22"/>
                <w:vertAlign w:val="subscript"/>
                <w:lang w:eastAsia="en-US"/>
              </w:rPr>
              <w:t>2</w:t>
            </w:r>
            <w:r w:rsidRPr="00166240">
              <w:rPr>
                <w:i/>
                <w:sz w:val="22"/>
                <w:szCs w:val="22"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rFonts w:eastAsia="Times New Roman"/>
                <w:position w:val="-10"/>
                <w:sz w:val="22"/>
                <w:szCs w:val="22"/>
                <w:lang w:eastAsia="en-US"/>
              </w:rPr>
              <w:object w:dxaOrig="825" w:dyaOrig="345">
                <v:shape id="_x0000_i1026" type="#_x0000_t75" style="width:40.3pt;height:17.15pt" o:ole="" filled="t">
                  <v:fill color2="black"/>
                  <v:imagedata r:id="rId7" o:title=""/>
                </v:shape>
                <o:OLEObject Type="Embed" ProgID="Equation.3" ShapeID="_x0000_i1026" DrawAspect="Content" ObjectID="_1430660166" r:id="rId8"/>
              </w:object>
            </w:r>
            <w:r w:rsidRPr="00166240">
              <w:rPr>
                <w:sz w:val="22"/>
                <w:szCs w:val="22"/>
                <w:lang w:eastAsia="en-US"/>
              </w:rPr>
              <w:t xml:space="preserve"> (длина </w:t>
            </w:r>
            <w:proofErr w:type="gramStart"/>
            <w:r w:rsidRPr="00166240">
              <w:rPr>
                <w:i/>
                <w:sz w:val="22"/>
                <w:szCs w:val="22"/>
                <w:lang w:eastAsia="en-US"/>
              </w:rPr>
              <w:t>ВС</w:t>
            </w:r>
            <w:proofErr w:type="gramEnd"/>
            <w:r w:rsidRPr="00166240">
              <w:rPr>
                <w:sz w:val="22"/>
                <w:szCs w:val="22"/>
                <w:lang w:eastAsia="en-US"/>
              </w:rPr>
              <w:t xml:space="preserve"> поставляется в метрах)</w: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val="en-US" w:eastAsia="en-US"/>
              </w:rPr>
              <w:t>m</w:t>
            </w:r>
            <w:r w:rsidRPr="00166240">
              <w:rPr>
                <w:i/>
                <w:sz w:val="22"/>
                <w:szCs w:val="22"/>
                <w:vertAlign w:val="subscript"/>
                <w:lang w:eastAsia="en-US"/>
              </w:rPr>
              <w:t>3</w:t>
            </w:r>
            <w:r w:rsidRPr="00166240">
              <w:rPr>
                <w:i/>
                <w:sz w:val="22"/>
                <w:szCs w:val="22"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rFonts w:eastAsia="Times New Roman"/>
                <w:position w:val="-10"/>
                <w:sz w:val="22"/>
                <w:szCs w:val="22"/>
                <w:lang w:eastAsia="en-US"/>
              </w:rPr>
              <w:object w:dxaOrig="585" w:dyaOrig="345">
                <v:shape id="_x0000_i1027" type="#_x0000_t75" style="width:29.7pt;height:17.15pt" o:ole="" filled="t">
                  <v:fill color2="black"/>
                  <v:imagedata r:id="rId9" o:title=""/>
                </v:shape>
                <o:OLEObject Type="Embed" ProgID="Equation.3" ShapeID="_x0000_i1027" DrawAspect="Content" ObjectID="_1430660167" r:id="rId10"/>
              </w:object>
            </w:r>
          </w:p>
        </w:tc>
      </w:tr>
      <w:tr w:rsidR="008555CD" w:rsidRPr="00BD2AFC" w:rsidTr="0061174E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  <w:r w:rsidRPr="00166240">
              <w:rPr>
                <w:i/>
                <w:sz w:val="22"/>
                <w:szCs w:val="22"/>
                <w:lang w:val="en-US" w:eastAsia="en-US"/>
              </w:rPr>
              <w:t>I</w:t>
            </w:r>
            <w:r w:rsidRPr="00166240">
              <w:rPr>
                <w:i/>
                <w:sz w:val="22"/>
                <w:szCs w:val="22"/>
                <w:vertAlign w:val="subscript"/>
                <w:lang w:val="en-US" w:eastAsia="en-US"/>
              </w:rPr>
              <w:t>S2</w:t>
            </w:r>
            <w:r w:rsidRPr="00166240">
              <w:rPr>
                <w:i/>
                <w:sz w:val="22"/>
                <w:szCs w:val="22"/>
                <w:lang w:eastAsia="en-US"/>
              </w:rPr>
              <w:t>,</w:t>
            </w:r>
            <w:r w:rsidRPr="00166240">
              <w:rPr>
                <w:rFonts w:eastAsia="Times New Roman"/>
                <w:i/>
                <w:position w:val="-6"/>
                <w:sz w:val="22"/>
                <w:szCs w:val="22"/>
                <w:lang w:eastAsia="en-US"/>
              </w:rPr>
              <w:object w:dxaOrig="705" w:dyaOrig="315">
                <v:shape id="_x0000_i1028" type="#_x0000_t75" style="width:35.65pt;height:15.85pt" o:ole="" filled="t">
                  <v:fill color2="black"/>
                  <v:imagedata r:id="rId11" o:title=""/>
                </v:shape>
                <o:OLEObject Type="Embed" ProgID="Equation.3" ShapeID="_x0000_i1028" DrawAspect="Content" ObjectID="_1430660168" r:id="rId12"/>
              </w:objec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CD" w:rsidRPr="00166240" w:rsidRDefault="008555CD" w:rsidP="006117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66240">
              <w:rPr>
                <w:rFonts w:eastAsia="Times New Roman"/>
                <w:position w:val="-10"/>
                <w:sz w:val="22"/>
                <w:szCs w:val="22"/>
                <w:lang w:eastAsia="en-US"/>
              </w:rPr>
              <w:object w:dxaOrig="1275" w:dyaOrig="360">
                <v:shape id="_x0000_i1029" type="#_x0000_t75" style="width:64.05pt;height:17.85pt" o:ole="" filled="t">
                  <v:fill color2="black"/>
                  <v:imagedata r:id="rId13" o:title=""/>
                </v:shape>
                <o:OLEObject Type="Embed" ProgID="Equation.3" ShapeID="_x0000_i1029" DrawAspect="Content" ObjectID="_1430660169" r:id="rId14"/>
              </w:object>
            </w:r>
            <w:r w:rsidRPr="00166240">
              <w:rPr>
                <w:sz w:val="22"/>
                <w:szCs w:val="22"/>
                <w:lang w:eastAsia="en-US"/>
              </w:rPr>
              <w:t xml:space="preserve"> (длина </w:t>
            </w:r>
            <w:proofErr w:type="gramStart"/>
            <w:r w:rsidRPr="00166240">
              <w:rPr>
                <w:i/>
                <w:sz w:val="22"/>
                <w:szCs w:val="22"/>
                <w:lang w:eastAsia="en-US"/>
              </w:rPr>
              <w:t>ВС</w:t>
            </w:r>
            <w:proofErr w:type="gramEnd"/>
            <w:r w:rsidRPr="00166240">
              <w:rPr>
                <w:sz w:val="22"/>
                <w:szCs w:val="22"/>
                <w:lang w:eastAsia="en-US"/>
              </w:rPr>
              <w:t xml:space="preserve"> поставляется в метрах)</w:t>
            </w:r>
          </w:p>
        </w:tc>
      </w:tr>
    </w:tbl>
    <w:p w:rsidR="008555CD" w:rsidRDefault="008555CD" w:rsidP="008555CD">
      <w:pPr>
        <w:ind w:firstLine="709"/>
      </w:pPr>
    </w:p>
    <w:p w:rsidR="008555CD" w:rsidRDefault="008555CD" w:rsidP="008555CD">
      <w:pPr>
        <w:ind w:firstLine="709"/>
        <w:jc w:val="both"/>
        <w:rPr>
          <w:b/>
          <w:sz w:val="28"/>
          <w:szCs w:val="28"/>
        </w:rPr>
      </w:pPr>
    </w:p>
    <w:p w:rsidR="008555CD" w:rsidRDefault="008555CD" w:rsidP="008555C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1096645</wp:posOffset>
            </wp:positionV>
            <wp:extent cx="3035300" cy="1435100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BDA">
        <w:rPr>
          <w:b/>
          <w:sz w:val="28"/>
          <w:szCs w:val="28"/>
        </w:rPr>
        <w:t>Задача 5.2.</w:t>
      </w:r>
      <w:r>
        <w:rPr>
          <w:sz w:val="28"/>
          <w:szCs w:val="28"/>
        </w:rPr>
        <w:t xml:space="preserve"> В приводе цепного конвейера (рис.5.2) подобрать                                            электродвигатель, рассчитать ременную и цилиндрическую прямозубую передачи и выполнить рабочий чертеж зубчатого колеса. Мощность на ведомом валу редуктора </w:t>
      </w:r>
      <w:r w:rsidRPr="00F72BDA">
        <w:rPr>
          <w:i/>
          <w:sz w:val="28"/>
          <w:szCs w:val="28"/>
        </w:rPr>
        <w:t>Р</w:t>
      </w:r>
      <w:r w:rsidRPr="00F72BDA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угловая скорость вращения этого вала </w:t>
      </w:r>
      <w:r w:rsidRPr="00F72BDA">
        <w:rPr>
          <w:i/>
          <w:sz w:val="28"/>
          <w:szCs w:val="28"/>
        </w:rPr>
        <w:t>ω</w:t>
      </w:r>
      <w:r w:rsidRPr="00F72BDA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приведены в табл.5.2.</w:t>
      </w:r>
    </w:p>
    <w:p w:rsidR="008555CD" w:rsidRDefault="008555CD" w:rsidP="008555CD">
      <w:pPr>
        <w:ind w:left="-540" w:firstLine="709"/>
        <w:jc w:val="both"/>
        <w:rPr>
          <w:sz w:val="28"/>
          <w:szCs w:val="28"/>
        </w:rPr>
      </w:pPr>
    </w:p>
    <w:p w:rsidR="008555CD" w:rsidRDefault="008555CD" w:rsidP="008555CD">
      <w:pPr>
        <w:ind w:left="-5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Рис.5.2</w:t>
      </w:r>
    </w:p>
    <w:p w:rsidR="008555CD" w:rsidRDefault="008555CD" w:rsidP="008555CD">
      <w:pPr>
        <w:ind w:left="-540" w:firstLine="709"/>
        <w:jc w:val="right"/>
        <w:rPr>
          <w:sz w:val="28"/>
          <w:szCs w:val="28"/>
        </w:rPr>
      </w:pPr>
    </w:p>
    <w:p w:rsidR="008555CD" w:rsidRPr="00E5788D" w:rsidRDefault="008555CD" w:rsidP="008555CD">
      <w:pPr>
        <w:ind w:left="-540" w:firstLine="709"/>
        <w:jc w:val="right"/>
      </w:pPr>
      <w:r>
        <w:rPr>
          <w:sz w:val="28"/>
          <w:szCs w:val="28"/>
        </w:rPr>
        <w:t xml:space="preserve">Таблица 5.2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8555CD" w:rsidRPr="00BD2AFC" w:rsidTr="0061174E">
        <w:trPr>
          <w:cantSplit/>
        </w:trPr>
        <w:tc>
          <w:tcPr>
            <w:tcW w:w="1156" w:type="dxa"/>
            <w:vMerge w:val="restart"/>
          </w:tcPr>
          <w:p w:rsidR="008555CD" w:rsidRPr="00880918" w:rsidRDefault="008555CD" w:rsidP="0061174E">
            <w:pPr>
              <w:pStyle w:val="a3"/>
              <w:spacing w:line="276" w:lineRule="auto"/>
              <w:ind w:hanging="283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lastRenderedPageBreak/>
              <w:t>Величина</w:t>
            </w:r>
          </w:p>
        </w:tc>
        <w:tc>
          <w:tcPr>
            <w:tcW w:w="7774" w:type="dxa"/>
            <w:gridSpan w:val="10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Варианты</w:t>
            </w:r>
          </w:p>
        </w:tc>
      </w:tr>
      <w:tr w:rsidR="008555CD" w:rsidRPr="00BD2AFC" w:rsidTr="0061174E">
        <w:trPr>
          <w:cantSplit/>
        </w:trPr>
        <w:tc>
          <w:tcPr>
            <w:tcW w:w="1156" w:type="dxa"/>
            <w:vMerge/>
            <w:vAlign w:val="center"/>
          </w:tcPr>
          <w:p w:rsidR="008555CD" w:rsidRPr="00880918" w:rsidRDefault="008555CD" w:rsidP="0061174E">
            <w:pPr>
              <w:ind w:hanging="283"/>
              <w:rPr>
                <w:lang w:eastAsia="en-US"/>
              </w:rPr>
            </w:pP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b/>
                <w:lang w:eastAsia="en-US"/>
              </w:rPr>
            </w:pPr>
            <w:r w:rsidRPr="00880918"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8555CD" w:rsidRPr="00BD2AFC" w:rsidTr="0061174E">
        <w:tc>
          <w:tcPr>
            <w:tcW w:w="1156" w:type="dxa"/>
          </w:tcPr>
          <w:p w:rsidR="008555CD" w:rsidRPr="00880918" w:rsidRDefault="008555CD" w:rsidP="0061174E">
            <w:pPr>
              <w:pStyle w:val="a3"/>
              <w:spacing w:line="276" w:lineRule="auto"/>
              <w:ind w:hanging="283"/>
              <w:jc w:val="center"/>
              <w:rPr>
                <w:lang w:eastAsia="en-US"/>
              </w:rPr>
            </w:pPr>
            <w:r w:rsidRPr="00880918">
              <w:rPr>
                <w:i/>
                <w:sz w:val="22"/>
                <w:szCs w:val="22"/>
                <w:lang w:eastAsia="en-US"/>
              </w:rPr>
              <w:t>Р</w:t>
            </w:r>
            <w:r w:rsidRPr="00880918">
              <w:rPr>
                <w:i/>
                <w:sz w:val="22"/>
                <w:szCs w:val="22"/>
                <w:vertAlign w:val="subscript"/>
                <w:lang w:eastAsia="en-US"/>
              </w:rPr>
              <w:t>3</w:t>
            </w:r>
            <w:r w:rsidRPr="00880918">
              <w:rPr>
                <w:sz w:val="22"/>
                <w:szCs w:val="22"/>
                <w:lang w:eastAsia="en-US"/>
              </w:rPr>
              <w:t>, кВт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6,5</w:t>
            </w:r>
          </w:p>
        </w:tc>
      </w:tr>
      <w:tr w:rsidR="008555CD" w:rsidRPr="00BD2AFC" w:rsidTr="0061174E">
        <w:tc>
          <w:tcPr>
            <w:tcW w:w="1156" w:type="dxa"/>
          </w:tcPr>
          <w:p w:rsidR="008555CD" w:rsidRPr="00880918" w:rsidRDefault="008555CD" w:rsidP="0061174E">
            <w:pPr>
              <w:pStyle w:val="a3"/>
              <w:spacing w:line="276" w:lineRule="auto"/>
              <w:ind w:hanging="283"/>
              <w:jc w:val="center"/>
              <w:rPr>
                <w:lang w:eastAsia="en-US"/>
              </w:rPr>
            </w:pPr>
            <w:r w:rsidRPr="00880918">
              <w:rPr>
                <w:i/>
                <w:sz w:val="22"/>
                <w:szCs w:val="22"/>
                <w:lang w:eastAsia="en-US"/>
              </w:rPr>
              <w:t>ω</w:t>
            </w:r>
            <w:r w:rsidRPr="00880918">
              <w:rPr>
                <w:i/>
                <w:sz w:val="22"/>
                <w:szCs w:val="22"/>
                <w:vertAlign w:val="subscript"/>
                <w:lang w:eastAsia="en-US"/>
              </w:rPr>
              <w:t xml:space="preserve">3 </w:t>
            </w:r>
            <w:r w:rsidRPr="00880918">
              <w:rPr>
                <w:sz w:val="22"/>
                <w:szCs w:val="22"/>
                <w:lang w:eastAsia="en-US"/>
              </w:rPr>
              <w:t xml:space="preserve">, с </w:t>
            </w:r>
            <w:r w:rsidRPr="00880918">
              <w:rPr>
                <w:sz w:val="22"/>
                <w:szCs w:val="22"/>
                <w:vertAlign w:val="superscript"/>
                <w:lang w:eastAsia="en-US"/>
              </w:rPr>
              <w:t xml:space="preserve">-1 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2π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2,2π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2,3π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2,5π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2,7π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2,8π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3π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3,2π</w:t>
            </w:r>
          </w:p>
        </w:tc>
        <w:tc>
          <w:tcPr>
            <w:tcW w:w="777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3,3π</w:t>
            </w:r>
          </w:p>
        </w:tc>
        <w:tc>
          <w:tcPr>
            <w:tcW w:w="778" w:type="dxa"/>
          </w:tcPr>
          <w:p w:rsidR="008555CD" w:rsidRPr="00880918" w:rsidRDefault="008555CD" w:rsidP="0061174E">
            <w:pPr>
              <w:pStyle w:val="a3"/>
              <w:spacing w:line="276" w:lineRule="auto"/>
              <w:ind w:left="0" w:firstLine="1"/>
              <w:jc w:val="center"/>
              <w:rPr>
                <w:lang w:eastAsia="en-US"/>
              </w:rPr>
            </w:pPr>
            <w:r w:rsidRPr="00880918">
              <w:rPr>
                <w:sz w:val="22"/>
                <w:szCs w:val="22"/>
                <w:lang w:eastAsia="en-US"/>
              </w:rPr>
              <w:t>3,4π</w:t>
            </w:r>
          </w:p>
        </w:tc>
      </w:tr>
    </w:tbl>
    <w:p w:rsidR="008555CD" w:rsidRDefault="008555CD" w:rsidP="008555CD">
      <w:pPr>
        <w:pStyle w:val="a3"/>
        <w:ind w:firstLine="709"/>
        <w:jc w:val="center"/>
        <w:rPr>
          <w:sz w:val="16"/>
        </w:rPr>
      </w:pPr>
    </w:p>
    <w:p w:rsidR="008555CD" w:rsidRDefault="008555CD" w:rsidP="008555CD">
      <w:pPr>
        <w:ind w:firstLine="426"/>
        <w:jc w:val="both"/>
        <w:rPr>
          <w:sz w:val="28"/>
          <w:szCs w:val="28"/>
        </w:rPr>
      </w:pPr>
      <w:r w:rsidRPr="007161B9">
        <w:rPr>
          <w:b/>
          <w:sz w:val="28"/>
          <w:szCs w:val="28"/>
        </w:rPr>
        <w:t>Задача 5.3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данным предыдущей задачи рассчитать ведомый вал редуктора и подобрать для него по стандарту подшипники качения. Недостающими данными задаться. Привести рабочий чертеж вала.</w:t>
      </w:r>
    </w:p>
    <w:p w:rsidR="008555CD" w:rsidRDefault="008555CD" w:rsidP="008555CD">
      <w:pPr>
        <w:ind w:firstLine="709"/>
        <w:jc w:val="center"/>
        <w:rPr>
          <w:b/>
          <w:sz w:val="28"/>
          <w:szCs w:val="28"/>
        </w:rPr>
      </w:pPr>
    </w:p>
    <w:p w:rsidR="00205B7D" w:rsidRDefault="00205B7D"/>
    <w:sectPr w:rsidR="0020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8555CD"/>
    <w:rsid w:val="00205B7D"/>
    <w:rsid w:val="0085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555C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8555CD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55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5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5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2918</Characters>
  <Application>Microsoft Office Word</Application>
  <DocSecurity>0</DocSecurity>
  <Lines>24</Lines>
  <Paragraphs>6</Paragraphs>
  <ScaleCrop>false</ScaleCrop>
  <Company>Home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2013-05-21T11:45:00Z</dcterms:created>
  <dcterms:modified xsi:type="dcterms:W3CDTF">2013-05-21T11:49:00Z</dcterms:modified>
</cp:coreProperties>
</file>